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F56" w:rsidRPr="000B6F56" w:rsidRDefault="000B6F56" w:rsidP="000B6F56">
      <w:pPr>
        <w:spacing w:after="0" w:line="240" w:lineRule="auto"/>
        <w:jc w:val="both"/>
        <w:rPr>
          <w:rFonts w:ascii="Times New Roman" w:hAnsi="Times New Roman" w:cs="Times New Roman"/>
          <w:color w:val="000000" w:themeColor="text1"/>
          <w:sz w:val="24"/>
          <w:szCs w:val="24"/>
        </w:rPr>
      </w:pPr>
    </w:p>
    <w:tbl>
      <w:tblPr>
        <w:tblW w:w="5141" w:type="pct"/>
        <w:tblLook w:val="01E0" w:firstRow="1" w:lastRow="1" w:firstColumn="1" w:lastColumn="1" w:noHBand="0" w:noVBand="0"/>
      </w:tblPr>
      <w:tblGrid>
        <w:gridCol w:w="1760"/>
        <w:gridCol w:w="7859"/>
      </w:tblGrid>
      <w:tr w:rsidR="000B6F56" w:rsidRPr="000B6F56" w:rsidTr="00BF3157">
        <w:trPr>
          <w:trHeight w:val="1269"/>
        </w:trPr>
        <w:tc>
          <w:tcPr>
            <w:tcW w:w="915" w:type="pct"/>
            <w:shd w:val="clear" w:color="auto" w:fill="auto"/>
            <w:vAlign w:val="center"/>
          </w:tcPr>
          <w:p w:rsidR="000B6F56" w:rsidRPr="000B6F56" w:rsidRDefault="000B6F56" w:rsidP="000B6F56">
            <w:pPr>
              <w:spacing w:after="0" w:line="240" w:lineRule="auto"/>
              <w:jc w:val="both"/>
              <w:rPr>
                <w:rFonts w:ascii="Arial" w:hAnsi="Arial" w:cs="Times New Roman"/>
                <w:color w:val="000000" w:themeColor="text1"/>
                <w:sz w:val="24"/>
                <w:szCs w:val="24"/>
              </w:rPr>
            </w:pPr>
            <w:r w:rsidRPr="000B6F56">
              <w:rPr>
                <w:rFonts w:ascii="Arial" w:hAnsi="Arial" w:cs="Times New Roman"/>
                <w:noProof/>
                <w:color w:val="000000" w:themeColor="text1"/>
                <w:sz w:val="24"/>
                <w:szCs w:val="24"/>
                <w:lang w:eastAsia="ru-RU"/>
              </w:rPr>
              <w:drawing>
                <wp:inline distT="0" distB="0" distL="0" distR="0" wp14:anchorId="588245E8" wp14:editId="18C0B63E">
                  <wp:extent cx="714375" cy="895350"/>
                  <wp:effectExtent l="0" t="0" r="9525" b="0"/>
                  <wp:docPr id="1" name="Рисунок 1" descr="Описание: Описание: Шеврон2_Каравел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Шеврон2_Каравелл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a:ln>
                            <a:noFill/>
                          </a:ln>
                        </pic:spPr>
                      </pic:pic>
                    </a:graphicData>
                  </a:graphic>
                </wp:inline>
              </w:drawing>
            </w:r>
          </w:p>
        </w:tc>
        <w:tc>
          <w:tcPr>
            <w:tcW w:w="4085" w:type="pct"/>
            <w:shd w:val="clear" w:color="auto" w:fill="auto"/>
            <w:vAlign w:val="center"/>
          </w:tcPr>
          <w:p w:rsidR="000B6F56" w:rsidRPr="000B6F56" w:rsidRDefault="000B6F56" w:rsidP="000B6F56">
            <w:pPr>
              <w:spacing w:after="0" w:line="240" w:lineRule="auto"/>
              <w:jc w:val="center"/>
              <w:rPr>
                <w:rFonts w:ascii="Arial" w:hAnsi="Arial" w:cs="Times New Roman"/>
                <w:color w:val="000000" w:themeColor="text1"/>
                <w:sz w:val="20"/>
                <w:szCs w:val="24"/>
              </w:rPr>
            </w:pPr>
            <w:r w:rsidRPr="000B6F56">
              <w:rPr>
                <w:rFonts w:ascii="Arial" w:hAnsi="Arial" w:cs="Times New Roman"/>
                <w:color w:val="000000" w:themeColor="text1"/>
                <w:sz w:val="20"/>
                <w:szCs w:val="24"/>
              </w:rPr>
              <w:t>муниципальное бюджетное учреждение</w:t>
            </w:r>
          </w:p>
          <w:p w:rsidR="000B6F56" w:rsidRPr="000B6F56" w:rsidRDefault="000B6F56" w:rsidP="000B6F56">
            <w:pPr>
              <w:spacing w:after="0" w:line="240" w:lineRule="auto"/>
              <w:jc w:val="center"/>
              <w:rPr>
                <w:rFonts w:ascii="Arial" w:hAnsi="Arial" w:cs="Times New Roman"/>
                <w:color w:val="000000" w:themeColor="text1"/>
                <w:sz w:val="20"/>
                <w:szCs w:val="24"/>
              </w:rPr>
            </w:pPr>
            <w:r w:rsidRPr="000B6F56">
              <w:rPr>
                <w:rFonts w:ascii="Arial" w:hAnsi="Arial" w:cs="Times New Roman"/>
                <w:color w:val="000000" w:themeColor="text1"/>
                <w:sz w:val="20"/>
                <w:szCs w:val="24"/>
              </w:rPr>
              <w:t>дополнительного образования города Новосибирска</w:t>
            </w:r>
          </w:p>
          <w:p w:rsidR="000B6F56" w:rsidRPr="000B6F56" w:rsidRDefault="000B6F56" w:rsidP="000B6F56">
            <w:pPr>
              <w:spacing w:after="0" w:line="240" w:lineRule="auto"/>
              <w:jc w:val="center"/>
              <w:rPr>
                <w:rFonts w:ascii="Arial Black" w:hAnsi="Arial Black" w:cs="Times New Roman"/>
                <w:color w:val="000000" w:themeColor="text1"/>
                <w:sz w:val="20"/>
                <w:szCs w:val="24"/>
              </w:rPr>
            </w:pPr>
            <w:r w:rsidRPr="000B6F56">
              <w:rPr>
                <w:rFonts w:ascii="Arial Black" w:hAnsi="Arial Black" w:cs="Times New Roman"/>
                <w:color w:val="000000" w:themeColor="text1"/>
                <w:sz w:val="20"/>
                <w:szCs w:val="24"/>
              </w:rPr>
              <w:t>«Детский морской центр «Каравелла» имени А. Москаленко»</w:t>
            </w:r>
          </w:p>
          <w:p w:rsidR="000B6F56" w:rsidRPr="000B6F56" w:rsidRDefault="000B6F56" w:rsidP="000B6F56">
            <w:pPr>
              <w:spacing w:after="0" w:line="240" w:lineRule="auto"/>
              <w:jc w:val="center"/>
              <w:rPr>
                <w:rFonts w:ascii="Arial" w:hAnsi="Arial" w:cs="Times New Roman"/>
                <w:color w:val="000000" w:themeColor="text1"/>
                <w:sz w:val="20"/>
                <w:szCs w:val="24"/>
              </w:rPr>
            </w:pPr>
            <w:r w:rsidRPr="000B6F56">
              <w:rPr>
                <w:rFonts w:ascii="Arial" w:hAnsi="Arial" w:cs="Times New Roman"/>
                <w:color w:val="000000" w:themeColor="text1"/>
                <w:sz w:val="20"/>
                <w:szCs w:val="24"/>
              </w:rPr>
              <w:t xml:space="preserve">ИНН </w:t>
            </w:r>
            <w:proofErr w:type="gramStart"/>
            <w:r w:rsidRPr="000B6F56">
              <w:rPr>
                <w:rFonts w:ascii="Arial" w:hAnsi="Arial" w:cs="Times New Roman"/>
                <w:color w:val="000000" w:themeColor="text1"/>
                <w:sz w:val="20"/>
                <w:szCs w:val="24"/>
              </w:rPr>
              <w:t>5410134198  КПП</w:t>
            </w:r>
            <w:proofErr w:type="gramEnd"/>
            <w:r w:rsidRPr="000B6F56">
              <w:rPr>
                <w:rFonts w:ascii="Arial" w:hAnsi="Arial" w:cs="Times New Roman"/>
                <w:color w:val="000000" w:themeColor="text1"/>
                <w:sz w:val="20"/>
                <w:szCs w:val="24"/>
              </w:rPr>
              <w:t xml:space="preserve"> 541001001 ОГРН 1025403910366  ОКПО 54372548</w:t>
            </w:r>
          </w:p>
          <w:p w:rsidR="000B6F56" w:rsidRPr="000B6F56" w:rsidRDefault="000B6F56" w:rsidP="000B6F56">
            <w:pPr>
              <w:spacing w:after="0" w:line="240" w:lineRule="auto"/>
              <w:jc w:val="center"/>
              <w:rPr>
                <w:rFonts w:ascii="Arial" w:hAnsi="Arial" w:cs="Times New Roman"/>
                <w:color w:val="000000" w:themeColor="text1"/>
                <w:sz w:val="20"/>
                <w:szCs w:val="24"/>
              </w:rPr>
            </w:pPr>
            <w:r w:rsidRPr="000B6F56">
              <w:rPr>
                <w:rFonts w:ascii="Arial" w:hAnsi="Arial" w:cs="Times New Roman"/>
                <w:color w:val="000000" w:themeColor="text1"/>
                <w:sz w:val="20"/>
                <w:szCs w:val="24"/>
              </w:rPr>
              <w:t xml:space="preserve">Россия, 630110, г. Новосибирск, ул. А. Невского, д. 37 </w:t>
            </w:r>
          </w:p>
          <w:p w:rsidR="000B6F56" w:rsidRPr="000B6F56" w:rsidRDefault="000B6F56" w:rsidP="000B6F56">
            <w:pPr>
              <w:spacing w:after="0" w:line="240" w:lineRule="auto"/>
              <w:jc w:val="center"/>
              <w:rPr>
                <w:rFonts w:ascii="Arial" w:hAnsi="Arial" w:cs="Times New Roman"/>
                <w:color w:val="000000" w:themeColor="text1"/>
                <w:sz w:val="20"/>
                <w:szCs w:val="24"/>
              </w:rPr>
            </w:pPr>
            <w:r w:rsidRPr="000B6F56">
              <w:rPr>
                <w:rFonts w:ascii="Arial" w:hAnsi="Arial" w:cs="Times New Roman"/>
                <w:color w:val="000000" w:themeColor="text1"/>
                <w:sz w:val="20"/>
                <w:szCs w:val="24"/>
              </w:rPr>
              <w:t>тел. (383) 271-41-01   е-</w:t>
            </w:r>
            <w:r w:rsidRPr="000B6F56">
              <w:rPr>
                <w:rFonts w:ascii="Arial" w:hAnsi="Arial" w:cs="Times New Roman"/>
                <w:color w:val="000000" w:themeColor="text1"/>
                <w:sz w:val="20"/>
                <w:szCs w:val="24"/>
                <w:lang w:val="en-US"/>
              </w:rPr>
              <w:t>mail</w:t>
            </w:r>
            <w:r w:rsidRPr="000B6F56">
              <w:rPr>
                <w:rFonts w:ascii="Arial" w:hAnsi="Arial" w:cs="Times New Roman"/>
                <w:color w:val="000000" w:themeColor="text1"/>
                <w:sz w:val="20"/>
                <w:szCs w:val="24"/>
              </w:rPr>
              <w:t xml:space="preserve">: </w:t>
            </w:r>
            <w:proofErr w:type="spellStart"/>
            <w:r w:rsidRPr="000B6F56">
              <w:rPr>
                <w:rFonts w:ascii="Arial" w:hAnsi="Arial" w:cs="Arial"/>
                <w:color w:val="000000" w:themeColor="text1"/>
                <w:sz w:val="20"/>
                <w:szCs w:val="24"/>
                <w:lang w:val="en-US"/>
              </w:rPr>
              <w:t>karavella</w:t>
            </w:r>
            <w:proofErr w:type="spellEnd"/>
            <w:r w:rsidRPr="000B6F56">
              <w:rPr>
                <w:rFonts w:ascii="Arial" w:hAnsi="Arial" w:cs="Arial"/>
                <w:color w:val="000000" w:themeColor="text1"/>
                <w:sz w:val="20"/>
                <w:szCs w:val="24"/>
              </w:rPr>
              <w:t>@</w:t>
            </w:r>
            <w:proofErr w:type="spellStart"/>
            <w:r w:rsidRPr="000B6F56">
              <w:rPr>
                <w:rFonts w:ascii="Arial" w:hAnsi="Arial" w:cs="Arial"/>
                <w:color w:val="000000" w:themeColor="text1"/>
                <w:sz w:val="20"/>
                <w:szCs w:val="24"/>
                <w:lang w:val="en-US"/>
              </w:rPr>
              <w:t>edu</w:t>
            </w:r>
            <w:proofErr w:type="spellEnd"/>
            <w:r w:rsidRPr="000B6F56">
              <w:rPr>
                <w:rFonts w:ascii="Arial" w:hAnsi="Arial" w:cs="Arial"/>
                <w:color w:val="000000" w:themeColor="text1"/>
                <w:sz w:val="20"/>
                <w:szCs w:val="24"/>
              </w:rPr>
              <w:t>54.</w:t>
            </w:r>
            <w:proofErr w:type="spellStart"/>
            <w:r w:rsidRPr="000B6F56">
              <w:rPr>
                <w:rFonts w:ascii="Arial" w:hAnsi="Arial" w:cs="Arial"/>
                <w:color w:val="000000" w:themeColor="text1"/>
                <w:sz w:val="20"/>
                <w:szCs w:val="24"/>
                <w:lang w:val="en-US"/>
              </w:rPr>
              <w:t>ru</w:t>
            </w:r>
            <w:proofErr w:type="spellEnd"/>
          </w:p>
          <w:p w:rsidR="000B6F56" w:rsidRPr="000B6F56" w:rsidRDefault="000B6F56" w:rsidP="000B6F56">
            <w:pPr>
              <w:spacing w:after="0" w:line="240" w:lineRule="auto"/>
              <w:jc w:val="center"/>
              <w:rPr>
                <w:rFonts w:ascii="Arial" w:hAnsi="Arial" w:cs="Times New Roman"/>
                <w:color w:val="000000" w:themeColor="text1"/>
                <w:sz w:val="24"/>
                <w:szCs w:val="24"/>
              </w:rPr>
            </w:pPr>
            <w:r w:rsidRPr="000B6F56">
              <w:rPr>
                <w:rFonts w:ascii="Arial" w:hAnsi="Arial" w:cs="Times New Roman"/>
                <w:color w:val="000000" w:themeColor="text1"/>
                <w:sz w:val="20"/>
                <w:szCs w:val="24"/>
                <w:lang w:val="en-US"/>
              </w:rPr>
              <w:t>http</w:t>
            </w:r>
            <w:r w:rsidRPr="000B6F56">
              <w:rPr>
                <w:rFonts w:ascii="Arial" w:hAnsi="Arial" w:cs="Times New Roman"/>
                <w:color w:val="000000" w:themeColor="text1"/>
                <w:sz w:val="20"/>
                <w:szCs w:val="24"/>
              </w:rPr>
              <w:t>://</w:t>
            </w:r>
            <w:proofErr w:type="spellStart"/>
            <w:r w:rsidRPr="000B6F56">
              <w:rPr>
                <w:rFonts w:ascii="Arial" w:hAnsi="Arial" w:cs="Times New Roman"/>
                <w:color w:val="000000" w:themeColor="text1"/>
                <w:sz w:val="20"/>
                <w:szCs w:val="24"/>
                <w:lang w:val="en-US"/>
              </w:rPr>
              <w:t>karavella</w:t>
            </w:r>
            <w:proofErr w:type="spellEnd"/>
            <w:r w:rsidRPr="000B6F56">
              <w:rPr>
                <w:rFonts w:ascii="Arial" w:hAnsi="Arial" w:cs="Times New Roman"/>
                <w:color w:val="000000" w:themeColor="text1"/>
                <w:sz w:val="20"/>
                <w:szCs w:val="24"/>
              </w:rPr>
              <w:t>.</w:t>
            </w:r>
            <w:proofErr w:type="spellStart"/>
            <w:r w:rsidRPr="000B6F56">
              <w:rPr>
                <w:rFonts w:ascii="Arial" w:hAnsi="Arial" w:cs="Times New Roman"/>
                <w:color w:val="000000" w:themeColor="text1"/>
                <w:sz w:val="20"/>
                <w:szCs w:val="24"/>
                <w:lang w:val="en-US"/>
              </w:rPr>
              <w:t>edusite</w:t>
            </w:r>
            <w:proofErr w:type="spellEnd"/>
            <w:r w:rsidRPr="000B6F56">
              <w:rPr>
                <w:rFonts w:ascii="Arial" w:hAnsi="Arial" w:cs="Times New Roman"/>
                <w:color w:val="000000" w:themeColor="text1"/>
                <w:sz w:val="20"/>
                <w:szCs w:val="24"/>
              </w:rPr>
              <w:t>.</w:t>
            </w:r>
            <w:proofErr w:type="spellStart"/>
            <w:r w:rsidRPr="000B6F56">
              <w:rPr>
                <w:rFonts w:ascii="Arial" w:hAnsi="Arial" w:cs="Times New Roman"/>
                <w:color w:val="000000" w:themeColor="text1"/>
                <w:sz w:val="20"/>
                <w:szCs w:val="24"/>
                <w:lang w:val="en-US"/>
              </w:rPr>
              <w:t>ru</w:t>
            </w:r>
            <w:proofErr w:type="spellEnd"/>
          </w:p>
        </w:tc>
      </w:tr>
    </w:tbl>
    <w:p w:rsidR="000B6F56" w:rsidRPr="000B6F56" w:rsidRDefault="000B6F56" w:rsidP="000B6F56">
      <w:pPr>
        <w:spacing w:after="0" w:line="240" w:lineRule="auto"/>
        <w:jc w:val="both"/>
        <w:rPr>
          <w:rFonts w:ascii="Times New Roman" w:hAnsi="Times New Roman" w:cs="Times New Roman"/>
          <w:color w:val="000000" w:themeColor="text1"/>
          <w:sz w:val="24"/>
          <w:szCs w:val="24"/>
        </w:rPr>
      </w:pPr>
    </w:p>
    <w:p w:rsidR="000B6F56" w:rsidRPr="000B6F56" w:rsidRDefault="000B6F56" w:rsidP="000B6F56">
      <w:pPr>
        <w:keepNext/>
        <w:keepLines/>
        <w:spacing w:before="240" w:after="0" w:line="240" w:lineRule="auto"/>
        <w:ind w:left="1702"/>
        <w:jc w:val="center"/>
        <w:outlineLvl w:val="1"/>
        <w:rPr>
          <w:rFonts w:ascii="Times New Roman" w:eastAsiaTheme="majorEastAsia" w:hAnsi="Times New Roman" w:cstheme="majorBidi"/>
          <w:b/>
          <w:bCs/>
          <w:color w:val="000000" w:themeColor="text1"/>
          <w:sz w:val="24"/>
          <w:szCs w:val="24"/>
        </w:rPr>
      </w:pPr>
      <w:r w:rsidRPr="000B6F56">
        <w:rPr>
          <w:rFonts w:ascii="Times New Roman" w:eastAsiaTheme="majorEastAsia" w:hAnsi="Times New Roman" w:cstheme="majorBidi"/>
          <w:b/>
          <w:bCs/>
          <w:color w:val="000000" w:themeColor="text1"/>
          <w:sz w:val="24"/>
          <w:szCs w:val="24"/>
        </w:rPr>
        <w:t>Выписка из протокола педагогического совета</w:t>
      </w:r>
    </w:p>
    <w:p w:rsidR="000B6F56" w:rsidRPr="000B6F56" w:rsidRDefault="000B6F56" w:rsidP="000B6F56">
      <w:pPr>
        <w:keepNext/>
        <w:keepLines/>
        <w:spacing w:before="240" w:after="0" w:line="240" w:lineRule="auto"/>
        <w:ind w:left="1702"/>
        <w:jc w:val="center"/>
        <w:outlineLvl w:val="1"/>
        <w:rPr>
          <w:rFonts w:ascii="Times New Roman" w:eastAsiaTheme="majorEastAsia" w:hAnsi="Times New Roman" w:cstheme="majorBidi"/>
          <w:b/>
          <w:bCs/>
          <w:color w:val="000000" w:themeColor="text1"/>
          <w:sz w:val="24"/>
          <w:szCs w:val="24"/>
        </w:rPr>
      </w:pPr>
      <w:r w:rsidRPr="000B6F56">
        <w:rPr>
          <w:rFonts w:ascii="Times New Roman" w:eastAsiaTheme="majorEastAsia" w:hAnsi="Times New Roman" w:cstheme="majorBidi"/>
          <w:b/>
          <w:bCs/>
          <w:color w:val="000000" w:themeColor="text1"/>
          <w:sz w:val="24"/>
          <w:szCs w:val="24"/>
        </w:rPr>
        <w:t xml:space="preserve">                                 </w:t>
      </w:r>
      <w:r>
        <w:rPr>
          <w:rFonts w:ascii="Times New Roman" w:eastAsiaTheme="majorEastAsia" w:hAnsi="Times New Roman" w:cstheme="majorBidi"/>
          <w:b/>
          <w:bCs/>
          <w:color w:val="000000" w:themeColor="text1"/>
          <w:sz w:val="24"/>
          <w:szCs w:val="24"/>
        </w:rPr>
        <w:t>Протокол № 3 от23.12.2022</w:t>
      </w:r>
      <w:r w:rsidRPr="000B6F56">
        <w:rPr>
          <w:rFonts w:ascii="Times New Roman" w:eastAsiaTheme="majorEastAsia" w:hAnsi="Times New Roman" w:cstheme="majorBidi"/>
          <w:b/>
          <w:bCs/>
          <w:color w:val="000000" w:themeColor="text1"/>
          <w:sz w:val="24"/>
          <w:szCs w:val="24"/>
        </w:rPr>
        <w:t xml:space="preserve">год </w:t>
      </w:r>
    </w:p>
    <w:p w:rsidR="000B6F56" w:rsidRPr="000B6F56" w:rsidRDefault="000B6F56" w:rsidP="000B6F56">
      <w:pPr>
        <w:keepNext/>
        <w:keepLines/>
        <w:spacing w:before="240" w:after="0" w:line="240" w:lineRule="auto"/>
        <w:ind w:left="1702"/>
        <w:jc w:val="center"/>
        <w:outlineLvl w:val="1"/>
        <w:rPr>
          <w:rFonts w:ascii="Times New Roman" w:eastAsiaTheme="majorEastAsia" w:hAnsi="Times New Roman" w:cstheme="majorBidi"/>
          <w:b/>
          <w:bCs/>
          <w:color w:val="000000" w:themeColor="text1"/>
          <w:sz w:val="24"/>
          <w:szCs w:val="24"/>
        </w:rPr>
      </w:pPr>
    </w:p>
    <w:p w:rsidR="000B6F56" w:rsidRPr="000B6F56" w:rsidRDefault="000B6F56" w:rsidP="000B6F56">
      <w:pPr>
        <w:keepNext/>
        <w:keepLines/>
        <w:spacing w:before="240" w:after="0" w:line="240" w:lineRule="auto"/>
        <w:ind w:left="567"/>
        <w:jc w:val="center"/>
        <w:outlineLvl w:val="1"/>
        <w:rPr>
          <w:rFonts w:ascii="Times New Roman" w:eastAsiaTheme="majorEastAsia" w:hAnsi="Times New Roman" w:cstheme="majorBidi"/>
          <w:b/>
          <w:bCs/>
          <w:color w:val="000000" w:themeColor="text1"/>
          <w:sz w:val="24"/>
          <w:szCs w:val="24"/>
        </w:rPr>
      </w:pPr>
      <w:r w:rsidRPr="000B6F56">
        <w:rPr>
          <w:rFonts w:ascii="Times New Roman" w:eastAsiaTheme="majorEastAsia" w:hAnsi="Times New Roman" w:cstheme="majorBidi"/>
          <w:b/>
          <w:bCs/>
          <w:color w:val="000000" w:themeColor="text1"/>
          <w:sz w:val="24"/>
          <w:szCs w:val="24"/>
        </w:rPr>
        <w:t>Анализ достижение и ре</w:t>
      </w:r>
      <w:r>
        <w:rPr>
          <w:rFonts w:ascii="Times New Roman" w:eastAsiaTheme="majorEastAsia" w:hAnsi="Times New Roman" w:cstheme="majorBidi"/>
          <w:b/>
          <w:bCs/>
          <w:color w:val="000000" w:themeColor="text1"/>
          <w:sz w:val="24"/>
          <w:szCs w:val="24"/>
        </w:rPr>
        <w:t>з</w:t>
      </w:r>
      <w:r w:rsidR="00361476">
        <w:rPr>
          <w:rFonts w:ascii="Times New Roman" w:eastAsiaTheme="majorEastAsia" w:hAnsi="Times New Roman" w:cstheme="majorBidi"/>
          <w:b/>
          <w:bCs/>
          <w:color w:val="000000" w:themeColor="text1"/>
          <w:sz w:val="24"/>
          <w:szCs w:val="24"/>
        </w:rPr>
        <w:t xml:space="preserve">ультатов воспитательной работы </w:t>
      </w:r>
      <w:r>
        <w:rPr>
          <w:rFonts w:ascii="Times New Roman" w:eastAsiaTheme="majorEastAsia" w:hAnsi="Times New Roman" w:cstheme="majorBidi"/>
          <w:b/>
          <w:bCs/>
          <w:color w:val="000000" w:themeColor="text1"/>
          <w:sz w:val="24"/>
          <w:szCs w:val="24"/>
        </w:rPr>
        <w:t>за 2022 год</w:t>
      </w:r>
    </w:p>
    <w:p w:rsidR="003409B7" w:rsidRDefault="003409B7"/>
    <w:p w:rsidR="009C42E1" w:rsidRPr="009C42E1" w:rsidRDefault="009C42E1" w:rsidP="00E12F73">
      <w:pPr>
        <w:spacing w:after="0"/>
        <w:rPr>
          <w:rFonts w:ascii="Times New Roman" w:hAnsi="Times New Roman" w:cs="Times New Roman"/>
          <w:sz w:val="24"/>
          <w:szCs w:val="24"/>
        </w:rPr>
      </w:pPr>
      <w:r w:rsidRPr="009C42E1">
        <w:rPr>
          <w:rFonts w:ascii="Times New Roman" w:hAnsi="Times New Roman" w:cs="Times New Roman"/>
          <w:sz w:val="24"/>
          <w:szCs w:val="24"/>
        </w:rPr>
        <w:t xml:space="preserve">Для эффективного отражения состояния воспитательной деятельности учреждения, анализа и разработки планов на будущее осуществляется постоянный мониторинг по следующим направлениям: </w:t>
      </w:r>
      <w:bookmarkStart w:id="0" w:name="_GoBack"/>
      <w:bookmarkEnd w:id="0"/>
    </w:p>
    <w:p w:rsidR="009C42E1" w:rsidRPr="009C42E1" w:rsidRDefault="009C42E1" w:rsidP="00E12F73">
      <w:pPr>
        <w:spacing w:after="0"/>
        <w:rPr>
          <w:rFonts w:ascii="Times New Roman" w:hAnsi="Times New Roman" w:cs="Times New Roman"/>
          <w:sz w:val="24"/>
          <w:szCs w:val="24"/>
        </w:rPr>
      </w:pPr>
      <w:r w:rsidRPr="009C42E1">
        <w:rPr>
          <w:rFonts w:ascii="Times New Roman" w:hAnsi="Times New Roman" w:cs="Times New Roman"/>
          <w:sz w:val="24"/>
          <w:szCs w:val="24"/>
        </w:rPr>
        <w:t xml:space="preserve">1. Мониторинг качества условий. </w:t>
      </w:r>
    </w:p>
    <w:p w:rsidR="009C42E1" w:rsidRPr="009C42E1" w:rsidRDefault="009C42E1" w:rsidP="00E12F73">
      <w:pPr>
        <w:spacing w:after="0"/>
        <w:rPr>
          <w:rFonts w:ascii="Times New Roman" w:hAnsi="Times New Roman" w:cs="Times New Roman"/>
          <w:sz w:val="24"/>
          <w:szCs w:val="24"/>
        </w:rPr>
      </w:pPr>
      <w:r w:rsidRPr="009C42E1">
        <w:rPr>
          <w:rFonts w:ascii="Times New Roman" w:hAnsi="Times New Roman" w:cs="Times New Roman"/>
          <w:sz w:val="24"/>
          <w:szCs w:val="24"/>
        </w:rPr>
        <w:t xml:space="preserve">2. Мониторинг качества реализации образовательного процесса. </w:t>
      </w:r>
    </w:p>
    <w:p w:rsidR="009C42E1" w:rsidRPr="009C42E1" w:rsidRDefault="009C42E1" w:rsidP="00E12F73">
      <w:pPr>
        <w:spacing w:after="0"/>
        <w:rPr>
          <w:rFonts w:ascii="Times New Roman" w:hAnsi="Times New Roman" w:cs="Times New Roman"/>
          <w:sz w:val="24"/>
          <w:szCs w:val="24"/>
        </w:rPr>
      </w:pPr>
      <w:r w:rsidRPr="009C42E1">
        <w:rPr>
          <w:rFonts w:ascii="Times New Roman" w:hAnsi="Times New Roman" w:cs="Times New Roman"/>
          <w:sz w:val="24"/>
          <w:szCs w:val="24"/>
        </w:rPr>
        <w:t xml:space="preserve">3. Мониторинг качества результатов. </w:t>
      </w:r>
    </w:p>
    <w:p w:rsidR="009C42E1" w:rsidRPr="009C42E1" w:rsidRDefault="009C42E1" w:rsidP="009C42E1">
      <w:pPr>
        <w:rPr>
          <w:rFonts w:ascii="Times New Roman" w:hAnsi="Times New Roman" w:cs="Times New Roman"/>
          <w:sz w:val="24"/>
          <w:szCs w:val="24"/>
        </w:rPr>
      </w:pPr>
      <w:r w:rsidRPr="009C42E1">
        <w:rPr>
          <w:rFonts w:ascii="Times New Roman" w:hAnsi="Times New Roman" w:cs="Times New Roman"/>
          <w:sz w:val="24"/>
          <w:szCs w:val="24"/>
        </w:rPr>
        <w:t>При осуществлении мониторинга используются методы – наблюдение, внешняя экспертиза, проводится сравнительный анализ результатов смотров, конкурсов, соревнований и мероприятий различного уровня, профессиональная ориентация обучающихся, отзывы родителей. Мониторинг является основанием для принятия управленческих решений и ежегодной корректировки действий в реализации программы.</w:t>
      </w:r>
    </w:p>
    <w:p w:rsidR="009C42E1" w:rsidRPr="002D4EC4" w:rsidRDefault="009C42E1" w:rsidP="009C42E1">
      <w:pPr>
        <w:pStyle w:val="a5"/>
        <w:jc w:val="both"/>
        <w:rPr>
          <w:rFonts w:ascii="Times New Roman" w:hAnsi="Times New Roman" w:cs="Times New Roman"/>
          <w:color w:val="000000" w:themeColor="text1"/>
          <w:sz w:val="24"/>
          <w:szCs w:val="24"/>
        </w:rPr>
      </w:pPr>
    </w:p>
    <w:p w:rsidR="009C42E1" w:rsidRPr="00003A96" w:rsidRDefault="009C42E1" w:rsidP="009C42E1">
      <w:pPr>
        <w:pStyle w:val="a5"/>
        <w:jc w:val="both"/>
        <w:rPr>
          <w:rFonts w:ascii="Times New Roman" w:hAnsi="Times New Roman" w:cs="Times New Roman"/>
          <w:color w:val="000000" w:themeColor="text1"/>
          <w:sz w:val="24"/>
          <w:szCs w:val="24"/>
        </w:rPr>
      </w:pPr>
      <w:r w:rsidRPr="00003A96">
        <w:rPr>
          <w:rFonts w:ascii="Times New Roman" w:hAnsi="Times New Roman" w:cs="Times New Roman"/>
          <w:color w:val="000000" w:themeColor="text1"/>
          <w:sz w:val="24"/>
          <w:szCs w:val="24"/>
        </w:rPr>
        <w:t>Специфика морских профессий как нельзя лучше позволяет приобщить детей к ценностям и традициям многонациональной культуры российского народа. Российская земля богата событиями истории, незыблемыми традициями, великими, знаменитыми сынами отечества, которые преданно служили Родине. Всё это предоставляет возможность каждому юному гражданину выбрать жизненный путь, позволяющий наиболее полно реализовать себя на общественно-полезном поприще служения Родине.</w:t>
      </w:r>
      <w:r>
        <w:rPr>
          <w:rFonts w:ascii="Times New Roman" w:hAnsi="Times New Roman" w:cs="Times New Roman"/>
          <w:color w:val="000000" w:themeColor="text1"/>
          <w:sz w:val="24"/>
          <w:szCs w:val="24"/>
        </w:rPr>
        <w:t xml:space="preserve"> В 2022 году в Учреждении на базе </w:t>
      </w:r>
      <w:r w:rsidRPr="00003A96">
        <w:rPr>
          <w:rFonts w:ascii="Times New Roman" w:hAnsi="Times New Roman" w:cs="Times New Roman"/>
          <w:color w:val="000000" w:themeColor="text1"/>
          <w:sz w:val="24"/>
          <w:szCs w:val="24"/>
        </w:rPr>
        <w:t>муниципально</w:t>
      </w:r>
      <w:r>
        <w:rPr>
          <w:rFonts w:ascii="Times New Roman" w:hAnsi="Times New Roman" w:cs="Times New Roman"/>
          <w:color w:val="000000" w:themeColor="text1"/>
          <w:sz w:val="24"/>
          <w:szCs w:val="24"/>
        </w:rPr>
        <w:t>го</w:t>
      </w:r>
      <w:r w:rsidRPr="00003A96">
        <w:rPr>
          <w:rFonts w:ascii="Times New Roman" w:hAnsi="Times New Roman" w:cs="Times New Roman"/>
          <w:color w:val="000000" w:themeColor="text1"/>
          <w:sz w:val="24"/>
          <w:szCs w:val="24"/>
        </w:rPr>
        <w:t xml:space="preserve"> автономно</w:t>
      </w:r>
      <w:r>
        <w:rPr>
          <w:rFonts w:ascii="Times New Roman" w:hAnsi="Times New Roman" w:cs="Times New Roman"/>
          <w:color w:val="000000" w:themeColor="text1"/>
          <w:sz w:val="24"/>
          <w:szCs w:val="24"/>
        </w:rPr>
        <w:t>го</w:t>
      </w:r>
      <w:r w:rsidRPr="00003A96">
        <w:rPr>
          <w:rFonts w:ascii="Times New Roman" w:hAnsi="Times New Roman" w:cs="Times New Roman"/>
          <w:color w:val="000000" w:themeColor="text1"/>
          <w:sz w:val="24"/>
          <w:szCs w:val="24"/>
        </w:rPr>
        <w:t xml:space="preserve"> общеобразовательно</w:t>
      </w:r>
      <w:r>
        <w:rPr>
          <w:rFonts w:ascii="Times New Roman" w:hAnsi="Times New Roman" w:cs="Times New Roman"/>
          <w:color w:val="000000" w:themeColor="text1"/>
          <w:sz w:val="24"/>
          <w:szCs w:val="24"/>
        </w:rPr>
        <w:t>го</w:t>
      </w:r>
      <w:r w:rsidRPr="00003A96">
        <w:rPr>
          <w:rFonts w:ascii="Times New Roman" w:hAnsi="Times New Roman" w:cs="Times New Roman"/>
          <w:color w:val="000000" w:themeColor="text1"/>
          <w:sz w:val="24"/>
          <w:szCs w:val="24"/>
        </w:rPr>
        <w:t xml:space="preserve"> учреждени</w:t>
      </w:r>
      <w:r>
        <w:rPr>
          <w:rFonts w:ascii="Times New Roman" w:hAnsi="Times New Roman" w:cs="Times New Roman"/>
          <w:color w:val="000000" w:themeColor="text1"/>
          <w:sz w:val="24"/>
          <w:szCs w:val="24"/>
        </w:rPr>
        <w:t>я</w:t>
      </w:r>
      <w:r w:rsidRPr="00003A96">
        <w:rPr>
          <w:rFonts w:ascii="Times New Roman" w:hAnsi="Times New Roman" w:cs="Times New Roman"/>
          <w:color w:val="000000" w:themeColor="text1"/>
          <w:sz w:val="24"/>
          <w:szCs w:val="24"/>
        </w:rPr>
        <w:t xml:space="preserve"> города Новосибирска «Гимназия № 12»</w:t>
      </w:r>
      <w:r>
        <w:rPr>
          <w:rFonts w:ascii="Times New Roman" w:hAnsi="Times New Roman" w:cs="Times New Roman"/>
          <w:color w:val="000000" w:themeColor="text1"/>
          <w:sz w:val="24"/>
          <w:szCs w:val="24"/>
        </w:rPr>
        <w:t xml:space="preserve"> был создан морской класс. </w:t>
      </w:r>
      <w:r w:rsidRPr="00003A96">
        <w:rPr>
          <w:rFonts w:ascii="Times New Roman" w:hAnsi="Times New Roman" w:cs="Times New Roman"/>
          <w:color w:val="000000" w:themeColor="text1"/>
          <w:sz w:val="24"/>
          <w:szCs w:val="24"/>
        </w:rPr>
        <w:t>Морской класс рассматривается как неотъемлемая составная часть системы общего образования, как единое образовательное пространство, позволяющее выявлять и развивать способности обучающихся, предоставлять широкие возможности для профессионального определения ребенка.</w:t>
      </w:r>
      <w:r>
        <w:rPr>
          <w:rFonts w:ascii="Times New Roman" w:hAnsi="Times New Roman" w:cs="Times New Roman"/>
          <w:color w:val="000000" w:themeColor="text1"/>
          <w:sz w:val="24"/>
          <w:szCs w:val="24"/>
        </w:rPr>
        <w:t xml:space="preserve"> </w:t>
      </w:r>
    </w:p>
    <w:p w:rsidR="009C42E1" w:rsidRDefault="009C42E1" w:rsidP="009C42E1">
      <w:pPr>
        <w:pStyle w:val="a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Опытные преподаватели </w:t>
      </w:r>
      <w:r w:rsidRPr="00416C3A">
        <w:rPr>
          <w:rFonts w:ascii="Times New Roman" w:hAnsi="Times New Roman" w:cs="Times New Roman"/>
          <w:color w:val="000000" w:themeColor="text1"/>
          <w:sz w:val="24"/>
          <w:szCs w:val="24"/>
        </w:rPr>
        <w:t>Сибирск</w:t>
      </w:r>
      <w:r>
        <w:rPr>
          <w:rFonts w:ascii="Times New Roman" w:hAnsi="Times New Roman" w:cs="Times New Roman"/>
          <w:color w:val="000000" w:themeColor="text1"/>
          <w:sz w:val="24"/>
          <w:szCs w:val="24"/>
        </w:rPr>
        <w:t>ого</w:t>
      </w:r>
      <w:r w:rsidRPr="00416C3A">
        <w:rPr>
          <w:rFonts w:ascii="Times New Roman" w:hAnsi="Times New Roman" w:cs="Times New Roman"/>
          <w:color w:val="000000" w:themeColor="text1"/>
          <w:sz w:val="24"/>
          <w:szCs w:val="24"/>
        </w:rPr>
        <w:t xml:space="preserve"> государственн</w:t>
      </w:r>
      <w:r>
        <w:rPr>
          <w:rFonts w:ascii="Times New Roman" w:hAnsi="Times New Roman" w:cs="Times New Roman"/>
          <w:color w:val="000000" w:themeColor="text1"/>
          <w:sz w:val="24"/>
          <w:szCs w:val="24"/>
        </w:rPr>
        <w:t>ого</w:t>
      </w:r>
      <w:r w:rsidRPr="00416C3A">
        <w:rPr>
          <w:rFonts w:ascii="Times New Roman" w:hAnsi="Times New Roman" w:cs="Times New Roman"/>
          <w:color w:val="000000" w:themeColor="text1"/>
          <w:sz w:val="24"/>
          <w:szCs w:val="24"/>
        </w:rPr>
        <w:t xml:space="preserve"> университет</w:t>
      </w:r>
      <w:r>
        <w:rPr>
          <w:rFonts w:ascii="Times New Roman" w:hAnsi="Times New Roman" w:cs="Times New Roman"/>
          <w:color w:val="000000" w:themeColor="text1"/>
          <w:sz w:val="24"/>
          <w:szCs w:val="24"/>
        </w:rPr>
        <w:t>а</w:t>
      </w:r>
      <w:r w:rsidRPr="00416C3A">
        <w:rPr>
          <w:rFonts w:ascii="Times New Roman" w:hAnsi="Times New Roman" w:cs="Times New Roman"/>
          <w:color w:val="000000" w:themeColor="text1"/>
          <w:sz w:val="24"/>
          <w:szCs w:val="24"/>
        </w:rPr>
        <w:t xml:space="preserve"> водного транспорта</w:t>
      </w:r>
      <w:r>
        <w:rPr>
          <w:rFonts w:ascii="Times New Roman" w:hAnsi="Times New Roman" w:cs="Times New Roman"/>
          <w:color w:val="000000" w:themeColor="text1"/>
          <w:sz w:val="24"/>
          <w:szCs w:val="24"/>
        </w:rPr>
        <w:t xml:space="preserve"> (</w:t>
      </w:r>
      <w:r w:rsidRPr="00845604">
        <w:rPr>
          <w:rFonts w:ascii="Times New Roman" w:hAnsi="Times New Roman" w:cs="Times New Roman"/>
          <w:color w:val="000000" w:themeColor="text1"/>
          <w:sz w:val="24"/>
          <w:szCs w:val="24"/>
        </w:rPr>
        <w:t>ФГБОУ ВО "СГУВТ"</w:t>
      </w:r>
      <w:r>
        <w:rPr>
          <w:rFonts w:ascii="Times New Roman" w:hAnsi="Times New Roman" w:cs="Times New Roman"/>
          <w:color w:val="000000" w:themeColor="text1"/>
          <w:sz w:val="24"/>
          <w:szCs w:val="24"/>
        </w:rPr>
        <w:t>) н</w:t>
      </w:r>
      <w:r w:rsidRPr="00416C3A">
        <w:rPr>
          <w:rFonts w:ascii="Times New Roman" w:hAnsi="Times New Roman" w:cs="Times New Roman"/>
          <w:color w:val="000000" w:themeColor="text1"/>
          <w:sz w:val="24"/>
          <w:szCs w:val="24"/>
        </w:rPr>
        <w:t>а основе договора о взаимодействии и сотрудничестве с</w:t>
      </w:r>
      <w:r>
        <w:rPr>
          <w:rFonts w:ascii="Times New Roman" w:hAnsi="Times New Roman" w:cs="Times New Roman"/>
          <w:color w:val="000000" w:themeColor="text1"/>
          <w:sz w:val="24"/>
          <w:szCs w:val="24"/>
        </w:rPr>
        <w:t xml:space="preserve"> обучающимися старших годов обучения проводят теоретические и практические занятия. Это позволяет обучающим более глубже познать морское дело. Практические занятия по судовождению, по борьбе за живучесть корабля позволяют в полной мере познать и оценить морские профессии. </w:t>
      </w:r>
    </w:p>
    <w:p w:rsidR="009C42E1" w:rsidRDefault="009C42E1" w:rsidP="009C42E1">
      <w:pPr>
        <w:pStyle w:val="a5"/>
        <w:jc w:val="both"/>
        <w:rPr>
          <w:rFonts w:ascii="Times New Roman" w:hAnsi="Times New Roman" w:cs="Times New Roman"/>
          <w:color w:val="000000" w:themeColor="text1"/>
          <w:sz w:val="24"/>
          <w:szCs w:val="24"/>
        </w:rPr>
      </w:pPr>
      <w:r w:rsidRPr="002D4EC4">
        <w:rPr>
          <w:rFonts w:ascii="Times New Roman" w:hAnsi="Times New Roman" w:cs="Times New Roman"/>
          <w:color w:val="000000" w:themeColor="text1"/>
          <w:sz w:val="24"/>
          <w:szCs w:val="24"/>
        </w:rPr>
        <w:t>Освоение программ на высоком уровне позволяет обучающимся легко п</w:t>
      </w:r>
      <w:r>
        <w:rPr>
          <w:rFonts w:ascii="Times New Roman" w:hAnsi="Times New Roman" w:cs="Times New Roman"/>
          <w:color w:val="000000" w:themeColor="text1"/>
          <w:sz w:val="24"/>
          <w:szCs w:val="24"/>
        </w:rPr>
        <w:t xml:space="preserve">ерейти от теории к практике. </w:t>
      </w:r>
      <w:r w:rsidRPr="002D4EC4">
        <w:rPr>
          <w:rFonts w:ascii="Times New Roman" w:hAnsi="Times New Roman" w:cs="Times New Roman"/>
          <w:color w:val="000000" w:themeColor="text1"/>
          <w:sz w:val="24"/>
          <w:szCs w:val="24"/>
        </w:rPr>
        <w:t>Для проведения практических занятий в учреждении имеется 2</w:t>
      </w:r>
      <w:r>
        <w:rPr>
          <w:rFonts w:ascii="Times New Roman" w:hAnsi="Times New Roman" w:cs="Times New Roman"/>
          <w:color w:val="000000" w:themeColor="text1"/>
          <w:sz w:val="24"/>
          <w:szCs w:val="24"/>
        </w:rPr>
        <w:t>2</w:t>
      </w:r>
      <w:r w:rsidRPr="002D4EC4">
        <w:rPr>
          <w:rFonts w:ascii="Times New Roman" w:hAnsi="Times New Roman" w:cs="Times New Roman"/>
          <w:color w:val="000000" w:themeColor="text1"/>
          <w:sz w:val="24"/>
          <w:szCs w:val="24"/>
        </w:rPr>
        <w:t xml:space="preserve"> единиц</w:t>
      </w:r>
      <w:r>
        <w:rPr>
          <w:rFonts w:ascii="Times New Roman" w:hAnsi="Times New Roman" w:cs="Times New Roman"/>
          <w:color w:val="000000" w:themeColor="text1"/>
          <w:sz w:val="24"/>
          <w:szCs w:val="24"/>
        </w:rPr>
        <w:t>ы</w:t>
      </w:r>
      <w:r w:rsidRPr="002D4EC4">
        <w:rPr>
          <w:rFonts w:ascii="Times New Roman" w:hAnsi="Times New Roman" w:cs="Times New Roman"/>
          <w:color w:val="000000" w:themeColor="text1"/>
          <w:sz w:val="24"/>
          <w:szCs w:val="24"/>
        </w:rPr>
        <w:t xml:space="preserve"> </w:t>
      </w:r>
      <w:proofErr w:type="spellStart"/>
      <w:r w:rsidRPr="002D4EC4">
        <w:rPr>
          <w:rFonts w:ascii="Times New Roman" w:hAnsi="Times New Roman" w:cs="Times New Roman"/>
          <w:color w:val="000000" w:themeColor="text1"/>
          <w:sz w:val="24"/>
          <w:szCs w:val="24"/>
        </w:rPr>
        <w:t>плавсредств</w:t>
      </w:r>
      <w:proofErr w:type="spellEnd"/>
      <w:r w:rsidRPr="002D4EC4">
        <w:rPr>
          <w:rFonts w:ascii="Times New Roman" w:hAnsi="Times New Roman" w:cs="Times New Roman"/>
          <w:color w:val="000000" w:themeColor="text1"/>
          <w:sz w:val="24"/>
          <w:szCs w:val="24"/>
        </w:rPr>
        <w:t xml:space="preserve">, на которых </w:t>
      </w:r>
      <w:r>
        <w:rPr>
          <w:rFonts w:ascii="Times New Roman" w:hAnsi="Times New Roman" w:cs="Times New Roman"/>
          <w:color w:val="000000" w:themeColor="text1"/>
          <w:sz w:val="24"/>
          <w:szCs w:val="24"/>
        </w:rPr>
        <w:t>обучающиеся</w:t>
      </w:r>
      <w:r w:rsidRPr="002D4EC4">
        <w:rPr>
          <w:rFonts w:ascii="Times New Roman" w:hAnsi="Times New Roman" w:cs="Times New Roman"/>
          <w:color w:val="000000" w:themeColor="text1"/>
          <w:sz w:val="24"/>
          <w:szCs w:val="24"/>
        </w:rPr>
        <w:t xml:space="preserve"> уч</w:t>
      </w:r>
      <w:r>
        <w:rPr>
          <w:rFonts w:ascii="Times New Roman" w:hAnsi="Times New Roman" w:cs="Times New Roman"/>
          <w:color w:val="000000" w:themeColor="text1"/>
          <w:sz w:val="24"/>
          <w:szCs w:val="24"/>
        </w:rPr>
        <w:t>аствуют в шлюпочных, парусно-гребных походах, используют в военных играх.</w:t>
      </w:r>
    </w:p>
    <w:p w:rsidR="009C42E1" w:rsidRDefault="009C42E1" w:rsidP="009C42E1">
      <w:pPr>
        <w:pStyle w:val="a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В июле </w:t>
      </w:r>
      <w:r w:rsidRPr="002E3E41">
        <w:rPr>
          <w:rFonts w:ascii="Times New Roman" w:hAnsi="Times New Roman" w:cs="Times New Roman"/>
          <w:color w:val="000000" w:themeColor="text1"/>
          <w:sz w:val="24"/>
          <w:szCs w:val="24"/>
        </w:rPr>
        <w:t>2022 года</w:t>
      </w:r>
      <w:r>
        <w:rPr>
          <w:rFonts w:ascii="Times New Roman" w:hAnsi="Times New Roman" w:cs="Times New Roman"/>
          <w:color w:val="000000" w:themeColor="text1"/>
          <w:sz w:val="24"/>
          <w:szCs w:val="24"/>
        </w:rPr>
        <w:t xml:space="preserve"> был организован и проведён </w:t>
      </w:r>
      <w:r w:rsidRPr="002E3E41">
        <w:rPr>
          <w:rFonts w:ascii="Times New Roman" w:hAnsi="Times New Roman" w:cs="Times New Roman"/>
          <w:color w:val="000000" w:themeColor="text1"/>
          <w:sz w:val="24"/>
          <w:szCs w:val="24"/>
        </w:rPr>
        <w:t>традиционный</w:t>
      </w:r>
      <w:r>
        <w:rPr>
          <w:rFonts w:ascii="Times New Roman" w:hAnsi="Times New Roman" w:cs="Times New Roman"/>
          <w:color w:val="000000" w:themeColor="text1"/>
          <w:sz w:val="24"/>
          <w:szCs w:val="24"/>
        </w:rPr>
        <w:t xml:space="preserve"> </w:t>
      </w:r>
      <w:r w:rsidRPr="00BA0548">
        <w:rPr>
          <w:rFonts w:ascii="Times New Roman" w:hAnsi="Times New Roman" w:cs="Times New Roman"/>
          <w:color w:val="000000" w:themeColor="text1"/>
          <w:sz w:val="24"/>
          <w:szCs w:val="24"/>
        </w:rPr>
        <w:t>парусно-гребной поход «Обелиски» по Обскому водохранилищу</w:t>
      </w:r>
      <w:r>
        <w:rPr>
          <w:rFonts w:ascii="Times New Roman" w:hAnsi="Times New Roman" w:cs="Times New Roman"/>
          <w:color w:val="000000" w:themeColor="text1"/>
          <w:sz w:val="24"/>
          <w:szCs w:val="24"/>
        </w:rPr>
        <w:t xml:space="preserve">. Протяжённость маршрута составила 140 км. </w:t>
      </w:r>
      <w:r w:rsidRPr="00BA0548">
        <w:rPr>
          <w:rFonts w:ascii="Times New Roman" w:hAnsi="Times New Roman" w:cs="Times New Roman"/>
          <w:color w:val="000000" w:themeColor="text1"/>
          <w:sz w:val="24"/>
          <w:szCs w:val="24"/>
        </w:rPr>
        <w:t>На трёх шлюпках</w:t>
      </w:r>
      <w:r>
        <w:rPr>
          <w:rFonts w:ascii="Times New Roman" w:hAnsi="Times New Roman" w:cs="Times New Roman"/>
          <w:color w:val="000000" w:themeColor="text1"/>
          <w:sz w:val="24"/>
          <w:szCs w:val="24"/>
        </w:rPr>
        <w:t xml:space="preserve"> ЯЛ-6</w:t>
      </w:r>
      <w:r w:rsidRPr="00BA0548">
        <w:rPr>
          <w:rFonts w:ascii="Times New Roman" w:hAnsi="Times New Roman" w:cs="Times New Roman"/>
          <w:color w:val="000000" w:themeColor="text1"/>
          <w:sz w:val="24"/>
          <w:szCs w:val="24"/>
        </w:rPr>
        <w:t xml:space="preserve"> 21 </w:t>
      </w:r>
      <w:r>
        <w:rPr>
          <w:rFonts w:ascii="Times New Roman" w:hAnsi="Times New Roman" w:cs="Times New Roman"/>
          <w:color w:val="000000" w:themeColor="text1"/>
          <w:sz w:val="24"/>
          <w:szCs w:val="24"/>
        </w:rPr>
        <w:t>обучающиеся ДМЦ</w:t>
      </w:r>
      <w:r w:rsidRPr="00BA0548">
        <w:rPr>
          <w:rFonts w:ascii="Times New Roman" w:hAnsi="Times New Roman" w:cs="Times New Roman"/>
          <w:color w:val="000000" w:themeColor="text1"/>
          <w:sz w:val="24"/>
          <w:szCs w:val="24"/>
        </w:rPr>
        <w:t xml:space="preserve"> «Каравеллы» в сопровождении трёх педагогов </w:t>
      </w:r>
      <w:r>
        <w:rPr>
          <w:rFonts w:ascii="Times New Roman" w:hAnsi="Times New Roman" w:cs="Times New Roman"/>
          <w:color w:val="000000" w:themeColor="text1"/>
          <w:sz w:val="24"/>
          <w:szCs w:val="24"/>
        </w:rPr>
        <w:t>прошли</w:t>
      </w:r>
      <w:r w:rsidRPr="00BA0548">
        <w:rPr>
          <w:rFonts w:ascii="Times New Roman" w:hAnsi="Times New Roman" w:cs="Times New Roman"/>
          <w:color w:val="000000" w:themeColor="text1"/>
          <w:sz w:val="24"/>
          <w:szCs w:val="24"/>
        </w:rPr>
        <w:t xml:space="preserve"> по водному маршруту до </w:t>
      </w:r>
      <w:r>
        <w:rPr>
          <w:rFonts w:ascii="Times New Roman" w:hAnsi="Times New Roman" w:cs="Times New Roman"/>
          <w:color w:val="000000" w:themeColor="text1"/>
          <w:sz w:val="24"/>
          <w:szCs w:val="24"/>
        </w:rPr>
        <w:t xml:space="preserve">районного посёлка </w:t>
      </w:r>
      <w:r w:rsidRPr="00BA0548">
        <w:rPr>
          <w:rFonts w:ascii="Times New Roman" w:hAnsi="Times New Roman" w:cs="Times New Roman"/>
          <w:color w:val="000000" w:themeColor="text1"/>
          <w:sz w:val="24"/>
          <w:szCs w:val="24"/>
        </w:rPr>
        <w:t>Ордын</w:t>
      </w:r>
      <w:r>
        <w:rPr>
          <w:rFonts w:ascii="Times New Roman" w:hAnsi="Times New Roman" w:cs="Times New Roman"/>
          <w:color w:val="000000" w:themeColor="text1"/>
          <w:sz w:val="24"/>
          <w:szCs w:val="24"/>
        </w:rPr>
        <w:t>ское и обратно</w:t>
      </w:r>
      <w:r w:rsidRPr="00BA054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Целью п</w:t>
      </w:r>
      <w:r w:rsidRPr="00587A5D">
        <w:rPr>
          <w:rFonts w:ascii="Times New Roman" w:hAnsi="Times New Roman" w:cs="Times New Roman"/>
          <w:color w:val="000000" w:themeColor="text1"/>
          <w:sz w:val="24"/>
          <w:szCs w:val="24"/>
        </w:rPr>
        <w:t>арусно-гребно</w:t>
      </w:r>
      <w:r>
        <w:rPr>
          <w:rFonts w:ascii="Times New Roman" w:hAnsi="Times New Roman" w:cs="Times New Roman"/>
          <w:color w:val="000000" w:themeColor="text1"/>
          <w:sz w:val="24"/>
          <w:szCs w:val="24"/>
        </w:rPr>
        <w:t>го</w:t>
      </w:r>
      <w:r w:rsidRPr="00587A5D">
        <w:rPr>
          <w:rFonts w:ascii="Times New Roman" w:hAnsi="Times New Roman" w:cs="Times New Roman"/>
          <w:color w:val="000000" w:themeColor="text1"/>
          <w:sz w:val="24"/>
          <w:szCs w:val="24"/>
        </w:rPr>
        <w:t xml:space="preserve"> поход</w:t>
      </w:r>
      <w:r>
        <w:rPr>
          <w:rFonts w:ascii="Times New Roman" w:hAnsi="Times New Roman" w:cs="Times New Roman"/>
          <w:color w:val="000000" w:themeColor="text1"/>
          <w:sz w:val="24"/>
          <w:szCs w:val="24"/>
        </w:rPr>
        <w:t>а</w:t>
      </w:r>
      <w:r w:rsidRPr="00587A5D">
        <w:rPr>
          <w:rFonts w:ascii="Times New Roman" w:hAnsi="Times New Roman" w:cs="Times New Roman"/>
          <w:color w:val="000000" w:themeColor="text1"/>
          <w:sz w:val="24"/>
          <w:szCs w:val="24"/>
        </w:rPr>
        <w:t xml:space="preserve"> «Обелиски»</w:t>
      </w:r>
      <w:r>
        <w:rPr>
          <w:rFonts w:ascii="Times New Roman" w:hAnsi="Times New Roman" w:cs="Times New Roman"/>
          <w:color w:val="000000" w:themeColor="text1"/>
          <w:sz w:val="24"/>
          <w:szCs w:val="24"/>
        </w:rPr>
        <w:t xml:space="preserve"> — это не только выполнение учебной программы, приобретение практических профессиональных навыков (морская практика), но и краеведение. Во время похода, участники похода, </w:t>
      </w:r>
      <w:r w:rsidRPr="002F2E7F">
        <w:rPr>
          <w:rFonts w:ascii="Times New Roman" w:hAnsi="Times New Roman" w:cs="Times New Roman"/>
          <w:color w:val="000000" w:themeColor="text1"/>
          <w:sz w:val="24"/>
          <w:szCs w:val="24"/>
        </w:rPr>
        <w:t>останавлива</w:t>
      </w:r>
      <w:r>
        <w:rPr>
          <w:rFonts w:ascii="Times New Roman" w:hAnsi="Times New Roman" w:cs="Times New Roman"/>
          <w:color w:val="000000" w:themeColor="text1"/>
          <w:sz w:val="24"/>
          <w:szCs w:val="24"/>
        </w:rPr>
        <w:t>лись</w:t>
      </w:r>
      <w:r w:rsidRPr="002F2E7F">
        <w:rPr>
          <w:rFonts w:ascii="Times New Roman" w:hAnsi="Times New Roman" w:cs="Times New Roman"/>
          <w:color w:val="000000" w:themeColor="text1"/>
          <w:sz w:val="24"/>
          <w:szCs w:val="24"/>
        </w:rPr>
        <w:t xml:space="preserve"> в сёлах на побережье водохранилища</w:t>
      </w:r>
      <w:r>
        <w:rPr>
          <w:rFonts w:ascii="Times New Roman" w:hAnsi="Times New Roman" w:cs="Times New Roman"/>
          <w:color w:val="000000" w:themeColor="text1"/>
          <w:sz w:val="24"/>
          <w:szCs w:val="24"/>
        </w:rPr>
        <w:t xml:space="preserve"> (Быстровка, Ордынское)</w:t>
      </w:r>
      <w:r w:rsidRPr="002F2E7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встречались с жителями, </w:t>
      </w:r>
      <w:r w:rsidRPr="002F2E7F">
        <w:rPr>
          <w:rFonts w:ascii="Times New Roman" w:hAnsi="Times New Roman" w:cs="Times New Roman"/>
          <w:color w:val="000000" w:themeColor="text1"/>
          <w:sz w:val="24"/>
          <w:szCs w:val="24"/>
        </w:rPr>
        <w:t>возлага</w:t>
      </w:r>
      <w:r>
        <w:rPr>
          <w:rFonts w:ascii="Times New Roman" w:hAnsi="Times New Roman" w:cs="Times New Roman"/>
          <w:color w:val="000000" w:themeColor="text1"/>
          <w:sz w:val="24"/>
          <w:szCs w:val="24"/>
        </w:rPr>
        <w:t>ли</w:t>
      </w:r>
      <w:r w:rsidRPr="002F2E7F">
        <w:rPr>
          <w:rFonts w:ascii="Times New Roman" w:hAnsi="Times New Roman" w:cs="Times New Roman"/>
          <w:color w:val="000000" w:themeColor="text1"/>
          <w:sz w:val="24"/>
          <w:szCs w:val="24"/>
        </w:rPr>
        <w:t xml:space="preserve"> цветы к мемориалам воинам, погибшим в Великой Отечественной войне</w:t>
      </w:r>
      <w:r>
        <w:rPr>
          <w:rFonts w:ascii="Times New Roman" w:hAnsi="Times New Roman" w:cs="Times New Roman"/>
          <w:color w:val="000000" w:themeColor="text1"/>
          <w:sz w:val="24"/>
          <w:szCs w:val="24"/>
        </w:rPr>
        <w:t xml:space="preserve">. </w:t>
      </w:r>
    </w:p>
    <w:p w:rsidR="009C42E1" w:rsidRPr="005068C9" w:rsidRDefault="009C42E1" w:rsidP="009C42E1">
      <w:pPr>
        <w:pStyle w:val="a5"/>
        <w:jc w:val="both"/>
        <w:rPr>
          <w:rFonts w:ascii="Times New Roman" w:hAnsi="Times New Roman" w:cs="Times New Roman"/>
          <w:sz w:val="24"/>
          <w:szCs w:val="24"/>
        </w:rPr>
      </w:pPr>
      <w:r w:rsidRPr="00255E92">
        <w:rPr>
          <w:rFonts w:ascii="Times New Roman" w:hAnsi="Times New Roman" w:cs="Times New Roman"/>
          <w:color w:val="000000" w:themeColor="text1"/>
          <w:sz w:val="24"/>
          <w:szCs w:val="24"/>
        </w:rPr>
        <w:t>Согласно сложившейся практике</w:t>
      </w:r>
      <w:r>
        <w:rPr>
          <w:rFonts w:ascii="Times New Roman" w:hAnsi="Times New Roman" w:cs="Times New Roman"/>
          <w:color w:val="000000" w:themeColor="text1"/>
          <w:sz w:val="24"/>
          <w:szCs w:val="24"/>
        </w:rPr>
        <w:t>, с 2016 года</w:t>
      </w:r>
      <w:r w:rsidRPr="00255E92">
        <w:rPr>
          <w:rFonts w:ascii="Times New Roman" w:hAnsi="Times New Roman" w:cs="Times New Roman"/>
          <w:color w:val="000000" w:themeColor="text1"/>
          <w:sz w:val="24"/>
          <w:szCs w:val="24"/>
        </w:rPr>
        <w:t xml:space="preserve">, юные моряки (юнги) морских клубов города </w:t>
      </w:r>
      <w:r>
        <w:rPr>
          <w:rFonts w:ascii="Times New Roman" w:hAnsi="Times New Roman" w:cs="Times New Roman"/>
          <w:color w:val="000000" w:themeColor="text1"/>
          <w:sz w:val="24"/>
          <w:szCs w:val="24"/>
        </w:rPr>
        <w:t xml:space="preserve">Новосибирска </w:t>
      </w:r>
      <w:r w:rsidRPr="00255E92">
        <w:rPr>
          <w:rFonts w:ascii="Times New Roman" w:hAnsi="Times New Roman" w:cs="Times New Roman"/>
          <w:color w:val="000000" w:themeColor="text1"/>
          <w:sz w:val="24"/>
          <w:szCs w:val="24"/>
        </w:rPr>
        <w:t xml:space="preserve">закрепляют свои знания на практических выходах в море на учебном парусном судне </w:t>
      </w:r>
      <w:r>
        <w:rPr>
          <w:rFonts w:ascii="Times New Roman" w:hAnsi="Times New Roman" w:cs="Times New Roman"/>
          <w:color w:val="000000" w:themeColor="text1"/>
          <w:sz w:val="24"/>
          <w:szCs w:val="24"/>
        </w:rPr>
        <w:t xml:space="preserve">(УПС) </w:t>
      </w:r>
      <w:r w:rsidRPr="00255E9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Паллада», на основе </w:t>
      </w:r>
      <w:r w:rsidRPr="00AF448F">
        <w:rPr>
          <w:rFonts w:ascii="Times New Roman" w:hAnsi="Times New Roman" w:cs="Times New Roman"/>
          <w:color w:val="000000" w:themeColor="text1"/>
          <w:sz w:val="24"/>
          <w:szCs w:val="24"/>
        </w:rPr>
        <w:t>договор</w:t>
      </w:r>
      <w:r>
        <w:rPr>
          <w:rFonts w:ascii="Times New Roman" w:hAnsi="Times New Roman" w:cs="Times New Roman"/>
          <w:color w:val="000000" w:themeColor="text1"/>
          <w:sz w:val="24"/>
          <w:szCs w:val="24"/>
        </w:rPr>
        <w:t xml:space="preserve">а </w:t>
      </w:r>
      <w:r w:rsidRPr="00AF448F">
        <w:rPr>
          <w:rFonts w:ascii="Times New Roman" w:hAnsi="Times New Roman" w:cs="Times New Roman"/>
          <w:color w:val="000000" w:themeColor="text1"/>
          <w:sz w:val="24"/>
          <w:szCs w:val="24"/>
        </w:rPr>
        <w:t>о взаимодействии и сотрудничестве</w:t>
      </w:r>
      <w:r>
        <w:rPr>
          <w:rFonts w:ascii="Times New Roman" w:hAnsi="Times New Roman" w:cs="Times New Roman"/>
          <w:color w:val="000000" w:themeColor="text1"/>
          <w:sz w:val="24"/>
          <w:szCs w:val="24"/>
        </w:rPr>
        <w:t xml:space="preserve"> с </w:t>
      </w:r>
      <w:r w:rsidRPr="009C41E8">
        <w:rPr>
          <w:rFonts w:ascii="Times New Roman" w:hAnsi="Times New Roman" w:cs="Times New Roman"/>
          <w:color w:val="000000" w:themeColor="text1"/>
          <w:sz w:val="24"/>
          <w:szCs w:val="24"/>
        </w:rPr>
        <w:t>Дальневосточн</w:t>
      </w:r>
      <w:r>
        <w:rPr>
          <w:rFonts w:ascii="Times New Roman" w:hAnsi="Times New Roman" w:cs="Times New Roman"/>
          <w:color w:val="000000" w:themeColor="text1"/>
          <w:sz w:val="24"/>
          <w:szCs w:val="24"/>
        </w:rPr>
        <w:t>ым</w:t>
      </w:r>
      <w:r w:rsidRPr="009C41E8">
        <w:rPr>
          <w:rFonts w:ascii="Times New Roman" w:hAnsi="Times New Roman" w:cs="Times New Roman"/>
          <w:color w:val="000000" w:themeColor="text1"/>
          <w:sz w:val="24"/>
          <w:szCs w:val="24"/>
        </w:rPr>
        <w:t xml:space="preserve"> государственн</w:t>
      </w:r>
      <w:r>
        <w:rPr>
          <w:rFonts w:ascii="Times New Roman" w:hAnsi="Times New Roman" w:cs="Times New Roman"/>
          <w:color w:val="000000" w:themeColor="text1"/>
          <w:sz w:val="24"/>
          <w:szCs w:val="24"/>
        </w:rPr>
        <w:t>ым</w:t>
      </w:r>
      <w:r w:rsidRPr="009C41E8">
        <w:rPr>
          <w:rFonts w:ascii="Times New Roman" w:hAnsi="Times New Roman" w:cs="Times New Roman"/>
          <w:color w:val="000000" w:themeColor="text1"/>
          <w:sz w:val="24"/>
          <w:szCs w:val="24"/>
        </w:rPr>
        <w:t xml:space="preserve"> техническ</w:t>
      </w:r>
      <w:r>
        <w:rPr>
          <w:rFonts w:ascii="Times New Roman" w:hAnsi="Times New Roman" w:cs="Times New Roman"/>
          <w:color w:val="000000" w:themeColor="text1"/>
          <w:sz w:val="24"/>
          <w:szCs w:val="24"/>
        </w:rPr>
        <w:t>им</w:t>
      </w:r>
      <w:r w:rsidRPr="009C41E8">
        <w:rPr>
          <w:rFonts w:ascii="Times New Roman" w:hAnsi="Times New Roman" w:cs="Times New Roman"/>
          <w:color w:val="000000" w:themeColor="text1"/>
          <w:sz w:val="24"/>
          <w:szCs w:val="24"/>
        </w:rPr>
        <w:t xml:space="preserve"> </w:t>
      </w:r>
      <w:proofErr w:type="spellStart"/>
      <w:r w:rsidRPr="009C41E8">
        <w:rPr>
          <w:rFonts w:ascii="Times New Roman" w:hAnsi="Times New Roman" w:cs="Times New Roman"/>
          <w:color w:val="000000" w:themeColor="text1"/>
          <w:sz w:val="24"/>
          <w:szCs w:val="24"/>
        </w:rPr>
        <w:t>рыбохозяйственн</w:t>
      </w:r>
      <w:r>
        <w:rPr>
          <w:rFonts w:ascii="Times New Roman" w:hAnsi="Times New Roman" w:cs="Times New Roman"/>
          <w:color w:val="000000" w:themeColor="text1"/>
          <w:sz w:val="24"/>
          <w:szCs w:val="24"/>
        </w:rPr>
        <w:t>ым</w:t>
      </w:r>
      <w:proofErr w:type="spellEnd"/>
      <w:r w:rsidRPr="009C41E8">
        <w:rPr>
          <w:rFonts w:ascii="Times New Roman" w:hAnsi="Times New Roman" w:cs="Times New Roman"/>
          <w:color w:val="000000" w:themeColor="text1"/>
          <w:sz w:val="24"/>
          <w:szCs w:val="24"/>
        </w:rPr>
        <w:t xml:space="preserve"> университет</w:t>
      </w:r>
      <w:r>
        <w:rPr>
          <w:rFonts w:ascii="Times New Roman" w:hAnsi="Times New Roman" w:cs="Times New Roman"/>
          <w:color w:val="000000" w:themeColor="text1"/>
          <w:sz w:val="24"/>
          <w:szCs w:val="24"/>
        </w:rPr>
        <w:t>ом (</w:t>
      </w:r>
      <w:r w:rsidRPr="00AF448F">
        <w:rPr>
          <w:rFonts w:ascii="Times New Roman" w:hAnsi="Times New Roman" w:cs="Times New Roman"/>
          <w:color w:val="000000" w:themeColor="text1"/>
          <w:sz w:val="24"/>
          <w:szCs w:val="24"/>
        </w:rPr>
        <w:t>ФГБОУ ВПО «</w:t>
      </w:r>
      <w:proofErr w:type="spellStart"/>
      <w:r w:rsidRPr="00AF448F">
        <w:rPr>
          <w:rFonts w:ascii="Times New Roman" w:hAnsi="Times New Roman" w:cs="Times New Roman"/>
          <w:color w:val="000000" w:themeColor="text1"/>
          <w:sz w:val="24"/>
          <w:szCs w:val="24"/>
        </w:rPr>
        <w:t>Дальрыбвтуз</w:t>
      </w:r>
      <w:proofErr w:type="spellEnd"/>
      <w:r w:rsidRPr="00AF448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г.Владивосток</w:t>
      </w:r>
      <w:proofErr w:type="spellEnd"/>
      <w:r>
        <w:rPr>
          <w:rFonts w:ascii="Times New Roman" w:hAnsi="Times New Roman" w:cs="Times New Roman"/>
          <w:color w:val="000000" w:themeColor="text1"/>
          <w:sz w:val="24"/>
          <w:szCs w:val="24"/>
        </w:rPr>
        <w:t>). В 2022 году п</w:t>
      </w:r>
      <w:r w:rsidRPr="00F01244">
        <w:rPr>
          <w:rFonts w:ascii="Times New Roman" w:hAnsi="Times New Roman" w:cs="Times New Roman"/>
          <w:color w:val="000000" w:themeColor="text1"/>
          <w:sz w:val="24"/>
          <w:szCs w:val="24"/>
        </w:rPr>
        <w:t>роведение практики стало возможн</w:t>
      </w:r>
      <w:r>
        <w:rPr>
          <w:rFonts w:ascii="Times New Roman" w:hAnsi="Times New Roman" w:cs="Times New Roman"/>
          <w:color w:val="000000" w:themeColor="text1"/>
          <w:sz w:val="24"/>
          <w:szCs w:val="24"/>
        </w:rPr>
        <w:t>ым</w:t>
      </w:r>
      <w:r w:rsidRPr="00F01244">
        <w:rPr>
          <w:rFonts w:ascii="Times New Roman" w:hAnsi="Times New Roman" w:cs="Times New Roman"/>
          <w:color w:val="000000" w:themeColor="text1"/>
          <w:sz w:val="24"/>
          <w:szCs w:val="24"/>
        </w:rPr>
        <w:t xml:space="preserve"> при поддержки Молодёжной Морской Лиги, Дальневосточного </w:t>
      </w:r>
      <w:proofErr w:type="spellStart"/>
      <w:r w:rsidRPr="00F01244">
        <w:rPr>
          <w:rFonts w:ascii="Times New Roman" w:hAnsi="Times New Roman" w:cs="Times New Roman"/>
          <w:color w:val="000000" w:themeColor="text1"/>
          <w:sz w:val="24"/>
          <w:szCs w:val="24"/>
        </w:rPr>
        <w:t>рыбохозяйственного</w:t>
      </w:r>
      <w:proofErr w:type="spellEnd"/>
      <w:r w:rsidRPr="00F01244">
        <w:rPr>
          <w:rFonts w:ascii="Times New Roman" w:hAnsi="Times New Roman" w:cs="Times New Roman"/>
          <w:color w:val="000000" w:themeColor="text1"/>
          <w:sz w:val="24"/>
          <w:szCs w:val="24"/>
        </w:rPr>
        <w:t xml:space="preserve"> технического университета и экипажа учебного парусного судна "Паллада", а также Благотворительного Фонда Елены и Геннадия Тимченко</w:t>
      </w:r>
      <w:r>
        <w:rPr>
          <w:rFonts w:ascii="Times New Roman" w:hAnsi="Times New Roman" w:cs="Times New Roman"/>
          <w:color w:val="000000" w:themeColor="text1"/>
          <w:sz w:val="24"/>
          <w:szCs w:val="24"/>
        </w:rPr>
        <w:t>.</w:t>
      </w:r>
      <w:r w:rsidRPr="00AF448F">
        <w:t xml:space="preserve"> </w:t>
      </w:r>
      <w:r w:rsidRPr="005068C9">
        <w:rPr>
          <w:rFonts w:ascii="Times New Roman" w:hAnsi="Times New Roman" w:cs="Times New Roman"/>
          <w:sz w:val="24"/>
          <w:szCs w:val="24"/>
        </w:rPr>
        <w:t xml:space="preserve">За время действия договора, </w:t>
      </w:r>
      <w:r>
        <w:rPr>
          <w:rFonts w:ascii="Times New Roman" w:hAnsi="Times New Roman" w:cs="Times New Roman"/>
          <w:sz w:val="24"/>
          <w:szCs w:val="24"/>
        </w:rPr>
        <w:t xml:space="preserve">15 </w:t>
      </w:r>
      <w:r w:rsidRPr="005068C9">
        <w:rPr>
          <w:rFonts w:ascii="Times New Roman" w:hAnsi="Times New Roman" w:cs="Times New Roman"/>
          <w:sz w:val="24"/>
          <w:szCs w:val="24"/>
        </w:rPr>
        <w:t>обучающи</w:t>
      </w:r>
      <w:r>
        <w:rPr>
          <w:rFonts w:ascii="Times New Roman" w:hAnsi="Times New Roman" w:cs="Times New Roman"/>
          <w:sz w:val="24"/>
          <w:szCs w:val="24"/>
        </w:rPr>
        <w:t>хся</w:t>
      </w:r>
      <w:r w:rsidRPr="005068C9">
        <w:rPr>
          <w:rFonts w:ascii="Times New Roman" w:hAnsi="Times New Roman" w:cs="Times New Roman"/>
          <w:sz w:val="24"/>
          <w:szCs w:val="24"/>
        </w:rPr>
        <w:t xml:space="preserve"> ДМЦ «Каравелла» </w:t>
      </w:r>
      <w:r>
        <w:rPr>
          <w:rFonts w:ascii="Times New Roman" w:hAnsi="Times New Roman" w:cs="Times New Roman"/>
          <w:sz w:val="24"/>
          <w:szCs w:val="24"/>
        </w:rPr>
        <w:t>прошли практику на УПС «Паллада».</w:t>
      </w:r>
    </w:p>
    <w:p w:rsidR="009C42E1" w:rsidRPr="005068C9" w:rsidRDefault="009C42E1" w:rsidP="009C42E1">
      <w:pPr>
        <w:pStyle w:val="a5"/>
        <w:jc w:val="both"/>
        <w:rPr>
          <w:rFonts w:ascii="Times New Roman" w:hAnsi="Times New Roman" w:cs="Times New Roman"/>
          <w:sz w:val="24"/>
          <w:szCs w:val="24"/>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332"/>
        <w:gridCol w:w="1332"/>
        <w:gridCol w:w="1332"/>
        <w:gridCol w:w="1332"/>
        <w:gridCol w:w="1332"/>
      </w:tblGrid>
      <w:tr w:rsidR="009C42E1" w:rsidRPr="005068C9" w:rsidTr="008309E9">
        <w:trPr>
          <w:trHeight w:val="315"/>
          <w:jc w:val="center"/>
        </w:trPr>
        <w:tc>
          <w:tcPr>
            <w:tcW w:w="2405" w:type="dxa"/>
          </w:tcPr>
          <w:p w:rsidR="009C42E1" w:rsidRPr="005068C9" w:rsidRDefault="009C42E1" w:rsidP="008309E9">
            <w:pPr>
              <w:jc w:val="center"/>
              <w:rPr>
                <w:rFonts w:eastAsia="Times New Roman"/>
                <w:color w:val="000000"/>
                <w:lang w:eastAsia="ru-RU"/>
              </w:rPr>
            </w:pPr>
            <w:r>
              <w:rPr>
                <w:rFonts w:eastAsia="Times New Roman"/>
                <w:color w:val="000000"/>
                <w:lang w:eastAsia="ru-RU"/>
              </w:rPr>
              <w:t xml:space="preserve">Год прохождения </w:t>
            </w:r>
            <w:proofErr w:type="spellStart"/>
            <w:r>
              <w:rPr>
                <w:rFonts w:eastAsia="Times New Roman"/>
                <w:color w:val="000000"/>
                <w:lang w:eastAsia="ru-RU"/>
              </w:rPr>
              <w:t>плавпрактики</w:t>
            </w:r>
            <w:proofErr w:type="spellEnd"/>
          </w:p>
        </w:tc>
        <w:tc>
          <w:tcPr>
            <w:tcW w:w="1332" w:type="dxa"/>
            <w:shd w:val="clear" w:color="auto" w:fill="auto"/>
            <w:noWrap/>
            <w:vAlign w:val="center"/>
            <w:hideMark/>
          </w:tcPr>
          <w:p w:rsidR="009C42E1" w:rsidRPr="005068C9" w:rsidRDefault="009C42E1" w:rsidP="008309E9">
            <w:pPr>
              <w:jc w:val="center"/>
              <w:rPr>
                <w:rFonts w:eastAsia="Times New Roman"/>
                <w:color w:val="000000"/>
                <w:lang w:eastAsia="ru-RU"/>
              </w:rPr>
            </w:pPr>
            <w:r w:rsidRPr="005068C9">
              <w:rPr>
                <w:rFonts w:eastAsia="Times New Roman"/>
                <w:color w:val="000000"/>
                <w:lang w:eastAsia="ru-RU"/>
              </w:rPr>
              <w:t>2016</w:t>
            </w:r>
          </w:p>
        </w:tc>
        <w:tc>
          <w:tcPr>
            <w:tcW w:w="1332" w:type="dxa"/>
            <w:shd w:val="clear" w:color="auto" w:fill="auto"/>
            <w:noWrap/>
            <w:vAlign w:val="center"/>
            <w:hideMark/>
          </w:tcPr>
          <w:p w:rsidR="009C42E1" w:rsidRPr="005068C9" w:rsidRDefault="009C42E1" w:rsidP="008309E9">
            <w:pPr>
              <w:jc w:val="center"/>
              <w:rPr>
                <w:rFonts w:eastAsia="Times New Roman"/>
                <w:color w:val="000000"/>
                <w:lang w:eastAsia="ru-RU"/>
              </w:rPr>
            </w:pPr>
            <w:r w:rsidRPr="005068C9">
              <w:rPr>
                <w:rFonts w:eastAsia="Times New Roman"/>
                <w:color w:val="000000"/>
                <w:lang w:eastAsia="ru-RU"/>
              </w:rPr>
              <w:t>2018</w:t>
            </w:r>
          </w:p>
        </w:tc>
        <w:tc>
          <w:tcPr>
            <w:tcW w:w="1332" w:type="dxa"/>
            <w:shd w:val="clear" w:color="auto" w:fill="auto"/>
            <w:noWrap/>
            <w:vAlign w:val="center"/>
            <w:hideMark/>
          </w:tcPr>
          <w:p w:rsidR="009C42E1" w:rsidRPr="005068C9" w:rsidRDefault="009C42E1" w:rsidP="008309E9">
            <w:pPr>
              <w:jc w:val="center"/>
              <w:rPr>
                <w:rFonts w:eastAsia="Times New Roman"/>
                <w:color w:val="000000"/>
                <w:lang w:eastAsia="ru-RU"/>
              </w:rPr>
            </w:pPr>
            <w:r w:rsidRPr="005068C9">
              <w:rPr>
                <w:rFonts w:eastAsia="Times New Roman"/>
                <w:color w:val="000000"/>
                <w:lang w:eastAsia="ru-RU"/>
              </w:rPr>
              <w:t>2020</w:t>
            </w:r>
          </w:p>
        </w:tc>
        <w:tc>
          <w:tcPr>
            <w:tcW w:w="1332" w:type="dxa"/>
            <w:shd w:val="clear" w:color="auto" w:fill="auto"/>
            <w:noWrap/>
            <w:vAlign w:val="center"/>
            <w:hideMark/>
          </w:tcPr>
          <w:p w:rsidR="009C42E1" w:rsidRPr="005068C9" w:rsidRDefault="009C42E1" w:rsidP="008309E9">
            <w:pPr>
              <w:jc w:val="center"/>
              <w:rPr>
                <w:rFonts w:eastAsia="Times New Roman"/>
                <w:color w:val="000000"/>
                <w:lang w:eastAsia="ru-RU"/>
              </w:rPr>
            </w:pPr>
            <w:r w:rsidRPr="005068C9">
              <w:rPr>
                <w:rFonts w:eastAsia="Times New Roman"/>
                <w:color w:val="000000"/>
                <w:lang w:eastAsia="ru-RU"/>
              </w:rPr>
              <w:t>2021</w:t>
            </w:r>
          </w:p>
        </w:tc>
        <w:tc>
          <w:tcPr>
            <w:tcW w:w="1332" w:type="dxa"/>
            <w:shd w:val="clear" w:color="auto" w:fill="auto"/>
            <w:noWrap/>
            <w:vAlign w:val="center"/>
            <w:hideMark/>
          </w:tcPr>
          <w:p w:rsidR="009C42E1" w:rsidRPr="005068C9" w:rsidRDefault="009C42E1" w:rsidP="008309E9">
            <w:pPr>
              <w:jc w:val="center"/>
              <w:rPr>
                <w:rFonts w:eastAsia="Times New Roman"/>
                <w:color w:val="000000"/>
                <w:lang w:eastAsia="ru-RU"/>
              </w:rPr>
            </w:pPr>
            <w:r w:rsidRPr="005068C9">
              <w:rPr>
                <w:rFonts w:eastAsia="Times New Roman"/>
                <w:color w:val="000000"/>
                <w:lang w:eastAsia="ru-RU"/>
              </w:rPr>
              <w:t>2022</w:t>
            </w:r>
          </w:p>
        </w:tc>
      </w:tr>
      <w:tr w:rsidR="009C42E1" w:rsidRPr="005068C9" w:rsidTr="008309E9">
        <w:trPr>
          <w:trHeight w:val="315"/>
          <w:jc w:val="center"/>
        </w:trPr>
        <w:tc>
          <w:tcPr>
            <w:tcW w:w="2405" w:type="dxa"/>
          </w:tcPr>
          <w:p w:rsidR="009C42E1" w:rsidRPr="005068C9" w:rsidRDefault="009C42E1" w:rsidP="008309E9">
            <w:pPr>
              <w:jc w:val="center"/>
              <w:rPr>
                <w:rFonts w:eastAsia="Times New Roman"/>
                <w:color w:val="000000"/>
                <w:lang w:eastAsia="ru-RU"/>
              </w:rPr>
            </w:pPr>
            <w:r>
              <w:rPr>
                <w:rFonts w:eastAsia="Times New Roman"/>
                <w:color w:val="000000"/>
                <w:lang w:eastAsia="ru-RU"/>
              </w:rPr>
              <w:t>Количество, чел.</w:t>
            </w:r>
          </w:p>
        </w:tc>
        <w:tc>
          <w:tcPr>
            <w:tcW w:w="1332" w:type="dxa"/>
            <w:shd w:val="clear" w:color="auto" w:fill="auto"/>
            <w:noWrap/>
            <w:vAlign w:val="center"/>
            <w:hideMark/>
          </w:tcPr>
          <w:p w:rsidR="009C42E1" w:rsidRPr="005068C9" w:rsidRDefault="009C42E1" w:rsidP="008309E9">
            <w:pPr>
              <w:jc w:val="center"/>
              <w:rPr>
                <w:rFonts w:eastAsia="Times New Roman"/>
                <w:color w:val="000000"/>
                <w:lang w:eastAsia="ru-RU"/>
              </w:rPr>
            </w:pPr>
            <w:r w:rsidRPr="005068C9">
              <w:rPr>
                <w:rFonts w:eastAsia="Times New Roman"/>
                <w:color w:val="000000"/>
                <w:lang w:eastAsia="ru-RU"/>
              </w:rPr>
              <w:t>5</w:t>
            </w:r>
          </w:p>
        </w:tc>
        <w:tc>
          <w:tcPr>
            <w:tcW w:w="1332" w:type="dxa"/>
            <w:shd w:val="clear" w:color="auto" w:fill="auto"/>
            <w:noWrap/>
            <w:vAlign w:val="center"/>
            <w:hideMark/>
          </w:tcPr>
          <w:p w:rsidR="009C42E1" w:rsidRPr="005068C9" w:rsidRDefault="009C42E1" w:rsidP="008309E9">
            <w:pPr>
              <w:jc w:val="center"/>
              <w:rPr>
                <w:rFonts w:eastAsia="Times New Roman"/>
                <w:color w:val="000000"/>
                <w:lang w:eastAsia="ru-RU"/>
              </w:rPr>
            </w:pPr>
            <w:r w:rsidRPr="005068C9">
              <w:rPr>
                <w:rFonts w:eastAsia="Times New Roman"/>
                <w:color w:val="000000"/>
                <w:lang w:eastAsia="ru-RU"/>
              </w:rPr>
              <w:t>2</w:t>
            </w:r>
          </w:p>
        </w:tc>
        <w:tc>
          <w:tcPr>
            <w:tcW w:w="1332" w:type="dxa"/>
            <w:shd w:val="clear" w:color="auto" w:fill="auto"/>
            <w:noWrap/>
            <w:vAlign w:val="center"/>
            <w:hideMark/>
          </w:tcPr>
          <w:p w:rsidR="009C42E1" w:rsidRPr="005068C9" w:rsidRDefault="009C42E1" w:rsidP="008309E9">
            <w:pPr>
              <w:jc w:val="center"/>
              <w:rPr>
                <w:rFonts w:eastAsia="Times New Roman"/>
                <w:color w:val="000000"/>
                <w:lang w:eastAsia="ru-RU"/>
              </w:rPr>
            </w:pPr>
            <w:r w:rsidRPr="005068C9">
              <w:rPr>
                <w:rFonts w:eastAsia="Times New Roman"/>
                <w:color w:val="000000"/>
                <w:lang w:eastAsia="ru-RU"/>
              </w:rPr>
              <w:t>1</w:t>
            </w:r>
          </w:p>
        </w:tc>
        <w:tc>
          <w:tcPr>
            <w:tcW w:w="1332" w:type="dxa"/>
            <w:shd w:val="clear" w:color="auto" w:fill="auto"/>
            <w:noWrap/>
            <w:vAlign w:val="center"/>
            <w:hideMark/>
          </w:tcPr>
          <w:p w:rsidR="009C42E1" w:rsidRPr="005068C9" w:rsidRDefault="009C42E1" w:rsidP="008309E9">
            <w:pPr>
              <w:jc w:val="center"/>
              <w:rPr>
                <w:rFonts w:eastAsia="Times New Roman"/>
                <w:color w:val="000000"/>
                <w:lang w:eastAsia="ru-RU"/>
              </w:rPr>
            </w:pPr>
            <w:r w:rsidRPr="005068C9">
              <w:rPr>
                <w:rFonts w:eastAsia="Times New Roman"/>
                <w:color w:val="000000"/>
                <w:lang w:eastAsia="ru-RU"/>
              </w:rPr>
              <w:t>5</w:t>
            </w:r>
          </w:p>
        </w:tc>
        <w:tc>
          <w:tcPr>
            <w:tcW w:w="1332" w:type="dxa"/>
            <w:shd w:val="clear" w:color="auto" w:fill="auto"/>
            <w:noWrap/>
            <w:vAlign w:val="center"/>
            <w:hideMark/>
          </w:tcPr>
          <w:p w:rsidR="009C42E1" w:rsidRPr="005068C9" w:rsidRDefault="009C42E1" w:rsidP="008309E9">
            <w:pPr>
              <w:jc w:val="center"/>
              <w:rPr>
                <w:rFonts w:eastAsia="Times New Roman"/>
                <w:color w:val="000000"/>
                <w:lang w:eastAsia="ru-RU"/>
              </w:rPr>
            </w:pPr>
            <w:r w:rsidRPr="005068C9">
              <w:rPr>
                <w:rFonts w:eastAsia="Times New Roman"/>
                <w:color w:val="000000"/>
                <w:lang w:eastAsia="ru-RU"/>
              </w:rPr>
              <w:t>2</w:t>
            </w:r>
          </w:p>
        </w:tc>
      </w:tr>
    </w:tbl>
    <w:p w:rsidR="009C42E1" w:rsidRDefault="009C42E1" w:rsidP="009C42E1">
      <w:pPr>
        <w:pStyle w:val="a5"/>
        <w:jc w:val="both"/>
      </w:pPr>
    </w:p>
    <w:p w:rsidR="009C42E1" w:rsidRDefault="009C42E1" w:rsidP="009C42E1">
      <w:pPr>
        <w:pStyle w:val="a5"/>
        <w:jc w:val="both"/>
      </w:pPr>
      <w:r>
        <w:rPr>
          <w:noProof/>
          <w:lang w:eastAsia="ru-RU"/>
        </w:rPr>
        <w:drawing>
          <wp:inline distT="0" distB="0" distL="0" distR="0" wp14:anchorId="71051CF7" wp14:editId="6C35255E">
            <wp:extent cx="5010150" cy="2686050"/>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C42E1" w:rsidRDefault="009C42E1" w:rsidP="009C42E1">
      <w:pPr>
        <w:pStyle w:val="a5"/>
        <w:jc w:val="both"/>
      </w:pPr>
    </w:p>
    <w:p w:rsidR="009C42E1" w:rsidRDefault="009C42E1" w:rsidP="009C42E1">
      <w:pPr>
        <w:pStyle w:val="a5"/>
        <w:jc w:val="both"/>
      </w:pPr>
    </w:p>
    <w:p w:rsidR="009C42E1" w:rsidRDefault="009C42E1" w:rsidP="009C42E1">
      <w:pPr>
        <w:pStyle w:val="a5"/>
        <w:jc w:val="both"/>
        <w:rPr>
          <w:rFonts w:ascii="Times New Roman" w:hAnsi="Times New Roman" w:cs="Times New Roman"/>
          <w:color w:val="FF0000"/>
          <w:sz w:val="24"/>
          <w:szCs w:val="24"/>
        </w:rPr>
      </w:pPr>
      <w:r w:rsidRPr="00AF448F">
        <w:rPr>
          <w:rFonts w:ascii="Times New Roman" w:hAnsi="Times New Roman" w:cs="Times New Roman"/>
          <w:color w:val="000000" w:themeColor="text1"/>
          <w:sz w:val="24"/>
          <w:szCs w:val="24"/>
        </w:rPr>
        <w:t>На судне юнги проходят теоретическую и прак</w:t>
      </w:r>
      <w:r>
        <w:rPr>
          <w:rFonts w:ascii="Times New Roman" w:hAnsi="Times New Roman" w:cs="Times New Roman"/>
          <w:color w:val="000000" w:themeColor="text1"/>
          <w:sz w:val="24"/>
          <w:szCs w:val="24"/>
        </w:rPr>
        <w:t xml:space="preserve">тическую подготовку по освоению </w:t>
      </w:r>
      <w:r w:rsidRPr="00AF448F">
        <w:rPr>
          <w:rFonts w:ascii="Times New Roman" w:hAnsi="Times New Roman" w:cs="Times New Roman"/>
          <w:color w:val="000000" w:themeColor="text1"/>
          <w:sz w:val="24"/>
          <w:szCs w:val="24"/>
        </w:rPr>
        <w:t>рабочей профессии «матрос», а также получают представление о других судовых специальностях. С этой целью их обучают устройству судна, судовых систем и механизмов, правилам технической эксплуатации и ухода за ними; парусному вооружению судна и основам парусного дела; основам ведения навигационной прокладки и определения элементов погоды; практике управления судном; использованию средств</w:t>
      </w:r>
      <w:r>
        <w:rPr>
          <w:rFonts w:ascii="Times New Roman" w:hAnsi="Times New Roman" w:cs="Times New Roman"/>
          <w:color w:val="000000" w:themeColor="text1"/>
          <w:sz w:val="24"/>
          <w:szCs w:val="24"/>
        </w:rPr>
        <w:t xml:space="preserve"> </w:t>
      </w:r>
      <w:r w:rsidRPr="00AF448F">
        <w:rPr>
          <w:rFonts w:ascii="Times New Roman" w:hAnsi="Times New Roman" w:cs="Times New Roman"/>
          <w:color w:val="000000" w:themeColor="text1"/>
          <w:sz w:val="24"/>
          <w:szCs w:val="24"/>
        </w:rPr>
        <w:t>связи и аварийной сигнализации; обязанностям по судовым тревогам; обязанностям при несении судовых ходовых и стояночных вахт.</w:t>
      </w:r>
      <w:r w:rsidRPr="0072078C">
        <w:rPr>
          <w:rFonts w:ascii="Times New Roman" w:hAnsi="Times New Roman" w:cs="Times New Roman"/>
          <w:color w:val="FF0000"/>
          <w:sz w:val="24"/>
          <w:szCs w:val="24"/>
        </w:rPr>
        <w:t xml:space="preserve"> </w:t>
      </w:r>
    </w:p>
    <w:p w:rsidR="009C42E1" w:rsidRDefault="009C42E1" w:rsidP="009C42E1">
      <w:pPr>
        <w:pStyle w:val="a5"/>
        <w:jc w:val="both"/>
        <w:rPr>
          <w:rFonts w:ascii="Times New Roman" w:hAnsi="Times New Roman" w:cs="Times New Roman"/>
          <w:color w:val="000000" w:themeColor="text1"/>
          <w:sz w:val="24"/>
          <w:szCs w:val="24"/>
        </w:rPr>
      </w:pPr>
      <w:r w:rsidRPr="0072078C">
        <w:rPr>
          <w:rFonts w:ascii="Times New Roman" w:hAnsi="Times New Roman" w:cs="Times New Roman"/>
          <w:color w:val="000000" w:themeColor="text1"/>
          <w:sz w:val="24"/>
          <w:szCs w:val="24"/>
        </w:rPr>
        <w:lastRenderedPageBreak/>
        <w:t>Плавательная практика позволяет создать условия для профессиональной ориентации и профессионального самоопределения обучающихся, развить компетенции, необходимые для будущей успешной профессиональной деятельности.</w:t>
      </w:r>
    </w:p>
    <w:p w:rsidR="009C42E1" w:rsidRPr="0072078C" w:rsidRDefault="009C42E1" w:rsidP="009C42E1">
      <w:pPr>
        <w:pStyle w:val="a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июле 2022 года команда ДМЦ «Каравелла» приняла участие в </w:t>
      </w:r>
      <w:r w:rsidRPr="00814607">
        <w:rPr>
          <w:rFonts w:ascii="Times New Roman" w:hAnsi="Times New Roman" w:cs="Times New Roman"/>
          <w:color w:val="000000" w:themeColor="text1"/>
          <w:sz w:val="24"/>
          <w:szCs w:val="24"/>
        </w:rPr>
        <w:t xml:space="preserve">Межрегиональном Слёте юных моряков, посвящённого 80-летию </w:t>
      </w:r>
      <w:proofErr w:type="spellStart"/>
      <w:r w:rsidRPr="00814607">
        <w:rPr>
          <w:rFonts w:ascii="Times New Roman" w:hAnsi="Times New Roman" w:cs="Times New Roman"/>
          <w:color w:val="000000" w:themeColor="text1"/>
          <w:sz w:val="24"/>
          <w:szCs w:val="24"/>
        </w:rPr>
        <w:t>Соловецкой</w:t>
      </w:r>
      <w:proofErr w:type="spellEnd"/>
      <w:r w:rsidRPr="00814607">
        <w:rPr>
          <w:rFonts w:ascii="Times New Roman" w:hAnsi="Times New Roman" w:cs="Times New Roman"/>
          <w:color w:val="000000" w:themeColor="text1"/>
          <w:sz w:val="24"/>
          <w:szCs w:val="24"/>
        </w:rPr>
        <w:t xml:space="preserve"> школы юнг и 60-летию Детского морского центра города Костромы</w:t>
      </w:r>
      <w:r>
        <w:rPr>
          <w:rFonts w:ascii="Times New Roman" w:hAnsi="Times New Roman" w:cs="Times New Roman"/>
          <w:color w:val="000000" w:themeColor="text1"/>
          <w:sz w:val="24"/>
          <w:szCs w:val="24"/>
        </w:rPr>
        <w:t>, где заняла призовое место.</w:t>
      </w:r>
    </w:p>
    <w:p w:rsidR="009C42E1" w:rsidRDefault="009C42E1" w:rsidP="009C42E1">
      <w:pPr>
        <w:pStyle w:val="a5"/>
        <w:jc w:val="both"/>
        <w:rPr>
          <w:rFonts w:ascii="Times New Roman" w:hAnsi="Times New Roman" w:cs="Times New Roman"/>
          <w:sz w:val="24"/>
          <w:szCs w:val="24"/>
        </w:rPr>
      </w:pPr>
      <w:r w:rsidRPr="004468FB">
        <w:rPr>
          <w:rFonts w:ascii="Times New Roman" w:hAnsi="Times New Roman" w:cs="Times New Roman"/>
          <w:sz w:val="24"/>
          <w:szCs w:val="24"/>
        </w:rPr>
        <w:t xml:space="preserve">В </w:t>
      </w:r>
      <w:r>
        <w:rPr>
          <w:rFonts w:ascii="Times New Roman" w:hAnsi="Times New Roman" w:cs="Times New Roman"/>
          <w:sz w:val="24"/>
          <w:szCs w:val="24"/>
        </w:rPr>
        <w:t>Учреждении</w:t>
      </w:r>
      <w:r w:rsidRPr="004468FB">
        <w:rPr>
          <w:rFonts w:ascii="Times New Roman" w:hAnsi="Times New Roman" w:cs="Times New Roman"/>
          <w:sz w:val="24"/>
          <w:szCs w:val="24"/>
        </w:rPr>
        <w:t xml:space="preserve"> накоплен большой опыт организации и проведения профильных смен, конкурсов и соревнований различного уровня. </w:t>
      </w:r>
      <w:r w:rsidRPr="006861F4">
        <w:rPr>
          <w:rFonts w:ascii="Times New Roman" w:hAnsi="Times New Roman" w:cs="Times New Roman"/>
          <w:sz w:val="24"/>
          <w:szCs w:val="24"/>
        </w:rPr>
        <w:t xml:space="preserve">В рамках сетевого взаимодействия ДМЦ «Каравелла» совместно с ФГБОУ ВДЦ «Океан» </w:t>
      </w:r>
      <w:r>
        <w:rPr>
          <w:rFonts w:ascii="Times New Roman" w:hAnsi="Times New Roman" w:cs="Times New Roman"/>
          <w:sz w:val="24"/>
          <w:szCs w:val="24"/>
        </w:rPr>
        <w:t>в</w:t>
      </w:r>
      <w:r w:rsidRPr="006861F4">
        <w:rPr>
          <w:rFonts w:ascii="Times New Roman" w:hAnsi="Times New Roman" w:cs="Times New Roman"/>
          <w:sz w:val="24"/>
          <w:szCs w:val="24"/>
        </w:rPr>
        <w:t xml:space="preserve"> 20</w:t>
      </w:r>
      <w:r>
        <w:rPr>
          <w:rFonts w:ascii="Times New Roman" w:hAnsi="Times New Roman" w:cs="Times New Roman"/>
          <w:sz w:val="24"/>
          <w:szCs w:val="24"/>
        </w:rPr>
        <w:t>22</w:t>
      </w:r>
      <w:r w:rsidRPr="006861F4">
        <w:rPr>
          <w:rFonts w:ascii="Times New Roman" w:hAnsi="Times New Roman" w:cs="Times New Roman"/>
          <w:sz w:val="24"/>
          <w:szCs w:val="24"/>
        </w:rPr>
        <w:t xml:space="preserve"> год</w:t>
      </w:r>
      <w:r>
        <w:rPr>
          <w:rFonts w:ascii="Times New Roman" w:hAnsi="Times New Roman" w:cs="Times New Roman"/>
          <w:sz w:val="24"/>
          <w:szCs w:val="24"/>
        </w:rPr>
        <w:t>у реализовали</w:t>
      </w:r>
      <w:r w:rsidRPr="006861F4">
        <w:rPr>
          <w:rFonts w:ascii="Times New Roman" w:hAnsi="Times New Roman" w:cs="Times New Roman"/>
          <w:sz w:val="24"/>
          <w:szCs w:val="24"/>
        </w:rPr>
        <w:t xml:space="preserve"> дополнительную общеобразовательную программу дополнительного образования «Всеросс</w:t>
      </w:r>
      <w:r>
        <w:rPr>
          <w:rFonts w:ascii="Times New Roman" w:hAnsi="Times New Roman" w:cs="Times New Roman"/>
          <w:sz w:val="24"/>
          <w:szCs w:val="24"/>
        </w:rPr>
        <w:t xml:space="preserve">ийский сбор юных моряков «Юнга-2022» </w:t>
      </w:r>
      <w:r w:rsidRPr="00C30FA0">
        <w:rPr>
          <w:rFonts w:ascii="Times New Roman" w:hAnsi="Times New Roman" w:cs="Times New Roman"/>
          <w:sz w:val="24"/>
          <w:szCs w:val="24"/>
        </w:rPr>
        <w:t>на базе Всероссийского детского центра “Океан” (г. Владивосток).</w:t>
      </w:r>
      <w:r>
        <w:rPr>
          <w:rFonts w:ascii="Times New Roman" w:hAnsi="Times New Roman" w:cs="Times New Roman"/>
          <w:sz w:val="24"/>
          <w:szCs w:val="24"/>
        </w:rPr>
        <w:t xml:space="preserve"> О</w:t>
      </w:r>
      <w:r w:rsidRPr="006861F4">
        <w:rPr>
          <w:rFonts w:ascii="Times New Roman" w:hAnsi="Times New Roman" w:cs="Times New Roman"/>
          <w:sz w:val="24"/>
          <w:szCs w:val="24"/>
        </w:rPr>
        <w:t>сновная цель</w:t>
      </w:r>
      <w:r>
        <w:rPr>
          <w:rFonts w:ascii="Times New Roman" w:hAnsi="Times New Roman" w:cs="Times New Roman"/>
          <w:sz w:val="24"/>
          <w:szCs w:val="24"/>
        </w:rPr>
        <w:t xml:space="preserve"> программы</w:t>
      </w:r>
      <w:r w:rsidRPr="006861F4">
        <w:rPr>
          <w:rFonts w:ascii="Times New Roman" w:hAnsi="Times New Roman" w:cs="Times New Roman"/>
          <w:sz w:val="24"/>
          <w:szCs w:val="24"/>
        </w:rPr>
        <w:t xml:space="preserve"> – развитие интереса к морю и морскому делу, создание условий для самореализации личности ребенка в процессе приобщения к деятельности на море. Основная идея программы - через воспитание патриотизма побудить подростков к овладению основами морской и военной специальности, и, в дальнейшем, связать свою жизнь с морской профессией.</w:t>
      </w:r>
      <w:r w:rsidRPr="00C30FA0">
        <w:rPr>
          <w:rFonts w:ascii="Times New Roman" w:hAnsi="Times New Roman" w:cs="Times New Roman"/>
          <w:sz w:val="24"/>
          <w:szCs w:val="24"/>
        </w:rPr>
        <w:t xml:space="preserve"> </w:t>
      </w:r>
      <w:r w:rsidRPr="006861F4">
        <w:rPr>
          <w:rFonts w:ascii="Times New Roman" w:hAnsi="Times New Roman" w:cs="Times New Roman"/>
          <w:sz w:val="24"/>
          <w:szCs w:val="24"/>
        </w:rPr>
        <w:t xml:space="preserve">Реализуемая программа является по сути, элементом начального морского образования. </w:t>
      </w:r>
      <w:r>
        <w:rPr>
          <w:rFonts w:ascii="Times New Roman" w:hAnsi="Times New Roman" w:cs="Times New Roman"/>
          <w:sz w:val="24"/>
          <w:szCs w:val="24"/>
        </w:rPr>
        <w:t xml:space="preserve">По итогам сбора, </w:t>
      </w:r>
      <w:r w:rsidRPr="004468FB">
        <w:rPr>
          <w:rFonts w:ascii="Times New Roman" w:hAnsi="Times New Roman" w:cs="Times New Roman"/>
          <w:sz w:val="24"/>
          <w:szCs w:val="24"/>
        </w:rPr>
        <w:t>в соревнованиях по морскому многоборью и прикладным видам на Кубок командующего Тихоокеанским флотом</w:t>
      </w:r>
      <w:r>
        <w:rPr>
          <w:rFonts w:ascii="Times New Roman" w:hAnsi="Times New Roman" w:cs="Times New Roman"/>
          <w:sz w:val="24"/>
          <w:szCs w:val="24"/>
        </w:rPr>
        <w:t xml:space="preserve"> к</w:t>
      </w:r>
      <w:r w:rsidRPr="004468FB">
        <w:rPr>
          <w:rFonts w:ascii="Times New Roman" w:hAnsi="Times New Roman" w:cs="Times New Roman"/>
          <w:sz w:val="24"/>
          <w:szCs w:val="24"/>
        </w:rPr>
        <w:t xml:space="preserve">оманда </w:t>
      </w:r>
      <w:r>
        <w:rPr>
          <w:rFonts w:ascii="Times New Roman" w:hAnsi="Times New Roman" w:cs="Times New Roman"/>
          <w:sz w:val="24"/>
          <w:szCs w:val="24"/>
        </w:rPr>
        <w:t>обучающихся</w:t>
      </w:r>
      <w:r w:rsidRPr="004468FB">
        <w:rPr>
          <w:rFonts w:ascii="Times New Roman" w:hAnsi="Times New Roman" w:cs="Times New Roman"/>
          <w:sz w:val="24"/>
          <w:szCs w:val="24"/>
        </w:rPr>
        <w:t xml:space="preserve"> ДМЦ “Каравелла” заняла 3 место.</w:t>
      </w:r>
    </w:p>
    <w:p w:rsidR="009C42E1" w:rsidRDefault="009C42E1" w:rsidP="009C42E1">
      <w:pPr>
        <w:pStyle w:val="a5"/>
        <w:jc w:val="both"/>
        <w:rPr>
          <w:rFonts w:ascii="Times New Roman" w:hAnsi="Times New Roman" w:cs="Times New Roman"/>
          <w:color w:val="000000" w:themeColor="text1"/>
          <w:sz w:val="24"/>
          <w:szCs w:val="24"/>
        </w:rPr>
      </w:pPr>
      <w:r w:rsidRPr="0002510E">
        <w:rPr>
          <w:rFonts w:ascii="Times New Roman" w:hAnsi="Times New Roman" w:cs="Times New Roman"/>
          <w:color w:val="000000" w:themeColor="text1"/>
          <w:sz w:val="24"/>
          <w:szCs w:val="24"/>
        </w:rPr>
        <w:t xml:space="preserve">В 2022 году Центр </w:t>
      </w:r>
      <w:r w:rsidRPr="002E3E41">
        <w:rPr>
          <w:rFonts w:ascii="Times New Roman" w:hAnsi="Times New Roman" w:cs="Times New Roman"/>
          <w:color w:val="000000" w:themeColor="text1"/>
          <w:sz w:val="24"/>
          <w:szCs w:val="24"/>
        </w:rPr>
        <w:t>традиционно</w:t>
      </w:r>
      <w:r>
        <w:rPr>
          <w:rFonts w:ascii="Times New Roman" w:hAnsi="Times New Roman" w:cs="Times New Roman"/>
          <w:color w:val="000000" w:themeColor="text1"/>
          <w:sz w:val="24"/>
          <w:szCs w:val="24"/>
        </w:rPr>
        <w:t xml:space="preserve"> стал</w:t>
      </w:r>
      <w:r w:rsidRPr="0002510E">
        <w:rPr>
          <w:rFonts w:ascii="Times New Roman" w:hAnsi="Times New Roman" w:cs="Times New Roman"/>
          <w:color w:val="000000" w:themeColor="text1"/>
          <w:sz w:val="24"/>
          <w:szCs w:val="24"/>
        </w:rPr>
        <w:t xml:space="preserve"> одной из площадок Русского географического общества для проведения международной географической акции – «Географический диктант».</w:t>
      </w:r>
      <w:r>
        <w:rPr>
          <w:rFonts w:ascii="Times New Roman" w:hAnsi="Times New Roman" w:cs="Times New Roman"/>
          <w:color w:val="000000" w:themeColor="text1"/>
          <w:sz w:val="24"/>
          <w:szCs w:val="24"/>
        </w:rPr>
        <w:t xml:space="preserve"> В географической акции приняло 43 обучающихся ДМЦ «Каравелла».</w:t>
      </w:r>
    </w:p>
    <w:p w:rsidR="009C42E1" w:rsidRDefault="009C42E1" w:rsidP="009C42E1">
      <w:pPr>
        <w:pStyle w:val="a5"/>
        <w:jc w:val="both"/>
        <w:rPr>
          <w:rFonts w:ascii="Times New Roman" w:hAnsi="Times New Roman" w:cs="Times New Roman"/>
          <w:sz w:val="24"/>
          <w:szCs w:val="24"/>
        </w:rPr>
      </w:pPr>
      <w:r w:rsidRPr="00804535">
        <w:rPr>
          <w:rFonts w:ascii="Times New Roman" w:hAnsi="Times New Roman" w:cs="Times New Roman"/>
          <w:sz w:val="24"/>
          <w:szCs w:val="24"/>
        </w:rPr>
        <w:t>Наиболее важным периодом в жизни ДМЦ “Каравелла” является летняя навигация, во время которой организуются профильные смены, теплоходные практики</w:t>
      </w:r>
      <w:r>
        <w:rPr>
          <w:rFonts w:ascii="Times New Roman" w:hAnsi="Times New Roman" w:cs="Times New Roman"/>
          <w:sz w:val="24"/>
          <w:szCs w:val="24"/>
        </w:rPr>
        <w:t xml:space="preserve"> </w:t>
      </w:r>
      <w:r w:rsidRPr="00804535">
        <w:rPr>
          <w:rFonts w:ascii="Times New Roman" w:hAnsi="Times New Roman" w:cs="Times New Roman"/>
          <w:sz w:val="24"/>
          <w:szCs w:val="24"/>
        </w:rPr>
        <w:t>и речные походы. Их целью является закрепление на практике знани</w:t>
      </w:r>
      <w:r>
        <w:rPr>
          <w:rFonts w:ascii="Times New Roman" w:hAnsi="Times New Roman" w:cs="Times New Roman"/>
          <w:sz w:val="24"/>
          <w:szCs w:val="24"/>
        </w:rPr>
        <w:t>й,</w:t>
      </w:r>
      <w:r w:rsidRPr="00EC3A12">
        <w:rPr>
          <w:rFonts w:ascii="Times New Roman" w:hAnsi="Times New Roman" w:cs="Times New Roman"/>
          <w:sz w:val="24"/>
          <w:szCs w:val="24"/>
        </w:rPr>
        <w:t xml:space="preserve"> </w:t>
      </w:r>
      <w:r w:rsidRPr="00804535">
        <w:rPr>
          <w:rFonts w:ascii="Times New Roman" w:hAnsi="Times New Roman" w:cs="Times New Roman"/>
          <w:sz w:val="24"/>
          <w:szCs w:val="24"/>
        </w:rPr>
        <w:t xml:space="preserve">полученных </w:t>
      </w:r>
      <w:r>
        <w:rPr>
          <w:rFonts w:ascii="Times New Roman" w:hAnsi="Times New Roman" w:cs="Times New Roman"/>
          <w:sz w:val="24"/>
          <w:szCs w:val="24"/>
        </w:rPr>
        <w:t>в течении учебного года, их физическое развитие</w:t>
      </w:r>
      <w:r w:rsidRPr="00804535">
        <w:rPr>
          <w:rFonts w:ascii="Times New Roman" w:hAnsi="Times New Roman" w:cs="Times New Roman"/>
          <w:sz w:val="24"/>
          <w:szCs w:val="24"/>
        </w:rPr>
        <w:t>, воспитание моральных и волевых качеств, профессиональная ориентация на морские гражданские и военные профессии</w:t>
      </w:r>
      <w:r>
        <w:rPr>
          <w:rFonts w:ascii="Times New Roman" w:hAnsi="Times New Roman" w:cs="Times New Roman"/>
          <w:sz w:val="24"/>
          <w:szCs w:val="24"/>
        </w:rPr>
        <w:t xml:space="preserve">. В 2022 году профильная смена юных моряков проходила в оздоровительном лагере «Красная горка». С обучающимися были проведены занятия по морским и военным дисциплинам, военизированная игра, поход. По завершению смены были проведены </w:t>
      </w:r>
      <w:proofErr w:type="spellStart"/>
      <w:r>
        <w:rPr>
          <w:rFonts w:ascii="Times New Roman" w:hAnsi="Times New Roman" w:cs="Times New Roman"/>
          <w:sz w:val="24"/>
          <w:szCs w:val="24"/>
        </w:rPr>
        <w:t>межэкипажные</w:t>
      </w:r>
      <w:proofErr w:type="spellEnd"/>
      <w:r>
        <w:rPr>
          <w:rFonts w:ascii="Times New Roman" w:hAnsi="Times New Roman" w:cs="Times New Roman"/>
          <w:sz w:val="24"/>
          <w:szCs w:val="24"/>
        </w:rPr>
        <w:t xml:space="preserve"> соревнования по летнему </w:t>
      </w:r>
      <w:r w:rsidRPr="00D25B87">
        <w:rPr>
          <w:rFonts w:ascii="Times New Roman" w:hAnsi="Times New Roman" w:cs="Times New Roman"/>
          <w:sz w:val="24"/>
          <w:szCs w:val="24"/>
        </w:rPr>
        <w:t xml:space="preserve">морскому многоборью "Юный моряк", </w:t>
      </w:r>
      <w:r>
        <w:rPr>
          <w:rFonts w:ascii="Times New Roman" w:hAnsi="Times New Roman" w:cs="Times New Roman"/>
          <w:sz w:val="24"/>
          <w:szCs w:val="24"/>
        </w:rPr>
        <w:t xml:space="preserve">на определение кандидатов на </w:t>
      </w:r>
      <w:r w:rsidRPr="00D25B87">
        <w:rPr>
          <w:rFonts w:ascii="Times New Roman" w:hAnsi="Times New Roman" w:cs="Times New Roman"/>
          <w:sz w:val="24"/>
          <w:szCs w:val="24"/>
        </w:rPr>
        <w:t>участие в 8-м Всероссийском Сборе юных моряков "Юнга-2022"</w:t>
      </w:r>
      <w:r>
        <w:rPr>
          <w:rFonts w:ascii="Times New Roman" w:hAnsi="Times New Roman" w:cs="Times New Roman"/>
          <w:sz w:val="24"/>
          <w:szCs w:val="24"/>
        </w:rPr>
        <w:t xml:space="preserve"> и на право ношения переходного звания экипажа «гвардейский». С обучающиеся по программе «Морская пехота» проведены испытания на право ношения берета установленного образца. На протяжении смены с ребятами проводились культурно-массовые мероприятия.</w:t>
      </w:r>
    </w:p>
    <w:p w:rsidR="009C42E1" w:rsidRPr="00345BA4" w:rsidRDefault="009C42E1" w:rsidP="009C42E1">
      <w:pPr>
        <w:pStyle w:val="a5"/>
        <w:jc w:val="both"/>
        <w:rPr>
          <w:rFonts w:ascii="Times New Roman" w:hAnsi="Times New Roman" w:cs="Times New Roman"/>
          <w:sz w:val="24"/>
          <w:szCs w:val="24"/>
        </w:rPr>
      </w:pPr>
      <w:r w:rsidRPr="00804535">
        <w:rPr>
          <w:rFonts w:ascii="Times New Roman" w:hAnsi="Times New Roman" w:cs="Times New Roman"/>
          <w:sz w:val="24"/>
          <w:szCs w:val="24"/>
        </w:rPr>
        <w:t xml:space="preserve">Воспитательный процесс занимает ведущее место в деятельности учреждения: формирование гражданской позиции, неравнодушного отношения к окружающим и судьбе страны в целом, а также умения принимать решения и быть готовым нести за них ответственность. Недаром девиз учреждения «Чтоб одним хорошим парнем стало больше на Земле!». </w:t>
      </w:r>
      <w:r>
        <w:rPr>
          <w:rFonts w:ascii="Times New Roman" w:hAnsi="Times New Roman" w:cs="Times New Roman"/>
          <w:sz w:val="24"/>
          <w:szCs w:val="24"/>
        </w:rPr>
        <w:t>В учреждении проходят различные воспитательные мероприятия</w:t>
      </w:r>
      <w:r w:rsidRPr="00804535">
        <w:rPr>
          <w:rFonts w:ascii="Times New Roman" w:hAnsi="Times New Roman" w:cs="Times New Roman"/>
          <w:sz w:val="24"/>
          <w:szCs w:val="24"/>
        </w:rPr>
        <w:t>: викторины и конкурсы чтецов, посвящённые памятным датам Российской истории, уроки Мужества, встречи с представителями морского флота и армии, походы, творческие вечера и исторические театральные постановки. </w:t>
      </w:r>
      <w:r>
        <w:rPr>
          <w:rFonts w:ascii="Times New Roman" w:hAnsi="Times New Roman" w:cs="Times New Roman"/>
          <w:sz w:val="24"/>
          <w:szCs w:val="24"/>
        </w:rPr>
        <w:t>Также ребята приняли участие в</w:t>
      </w:r>
      <w:r w:rsidRPr="00345BA4">
        <w:rPr>
          <w:rFonts w:ascii="Times New Roman" w:hAnsi="Times New Roman" w:cs="Times New Roman"/>
          <w:sz w:val="24"/>
          <w:szCs w:val="24"/>
        </w:rPr>
        <w:t xml:space="preserve"> городском конкурсе юношеских журналистских материалов </w:t>
      </w:r>
      <w:r w:rsidRPr="00741E86">
        <w:rPr>
          <w:rFonts w:ascii="Times New Roman" w:hAnsi="Times New Roman" w:cs="Times New Roman"/>
          <w:sz w:val="24"/>
          <w:szCs w:val="24"/>
        </w:rPr>
        <w:t>«Ни дня без строчки» и одержали победу в двух номинациях: «В здоровом теле - здоровый дух», «Искры вдохновения».</w:t>
      </w:r>
    </w:p>
    <w:p w:rsidR="009C42E1" w:rsidRDefault="009C42E1" w:rsidP="009C42E1">
      <w:pPr>
        <w:pStyle w:val="a5"/>
        <w:jc w:val="both"/>
        <w:rPr>
          <w:rFonts w:ascii="Times New Roman" w:hAnsi="Times New Roman" w:cs="Times New Roman"/>
          <w:sz w:val="24"/>
          <w:szCs w:val="24"/>
        </w:rPr>
      </w:pPr>
      <w:r w:rsidRPr="00804535">
        <w:rPr>
          <w:rFonts w:ascii="Times New Roman" w:hAnsi="Times New Roman" w:cs="Times New Roman"/>
          <w:sz w:val="24"/>
          <w:szCs w:val="24"/>
        </w:rPr>
        <w:t xml:space="preserve">Главной традицией в ДМЦ “Каравелла” является торжественный ритуал приведения к Присяге </w:t>
      </w:r>
      <w:r>
        <w:rPr>
          <w:rFonts w:ascii="Times New Roman" w:hAnsi="Times New Roman" w:cs="Times New Roman"/>
          <w:sz w:val="24"/>
          <w:szCs w:val="24"/>
        </w:rPr>
        <w:t>обучающихся</w:t>
      </w:r>
      <w:r w:rsidRPr="00804535">
        <w:rPr>
          <w:rFonts w:ascii="Times New Roman" w:hAnsi="Times New Roman" w:cs="Times New Roman"/>
          <w:sz w:val="24"/>
          <w:szCs w:val="24"/>
        </w:rPr>
        <w:t xml:space="preserve"> 1-го года обучения. Торжественное построение, вынос знамени, зачтение праздничного приказа, приведение к Присяге и напутствие прославленного рус</w:t>
      </w:r>
      <w:r>
        <w:rPr>
          <w:rFonts w:ascii="Times New Roman" w:hAnsi="Times New Roman" w:cs="Times New Roman"/>
          <w:sz w:val="24"/>
          <w:szCs w:val="24"/>
        </w:rPr>
        <w:t>ского адмирала П.С. Нахимова: “</w:t>
      </w:r>
      <w:r w:rsidRPr="00804535">
        <w:rPr>
          <w:rFonts w:ascii="Times New Roman" w:hAnsi="Times New Roman" w:cs="Times New Roman"/>
          <w:sz w:val="24"/>
          <w:szCs w:val="24"/>
        </w:rPr>
        <w:t xml:space="preserve">У моряка нет трудного или лёгкого пути, у него есть один путь - славный!”. </w:t>
      </w:r>
      <w:r>
        <w:rPr>
          <w:rFonts w:ascii="Times New Roman" w:hAnsi="Times New Roman" w:cs="Times New Roman"/>
          <w:sz w:val="24"/>
          <w:szCs w:val="24"/>
        </w:rPr>
        <w:t xml:space="preserve">С принятием присяги </w:t>
      </w:r>
      <w:proofErr w:type="spellStart"/>
      <w:r>
        <w:rPr>
          <w:rFonts w:ascii="Times New Roman" w:hAnsi="Times New Roman" w:cs="Times New Roman"/>
          <w:sz w:val="24"/>
          <w:szCs w:val="24"/>
        </w:rPr>
        <w:t>каравельца</w:t>
      </w:r>
      <w:proofErr w:type="spellEnd"/>
      <w:r>
        <w:rPr>
          <w:rFonts w:ascii="Times New Roman" w:hAnsi="Times New Roman" w:cs="Times New Roman"/>
          <w:sz w:val="24"/>
          <w:szCs w:val="24"/>
        </w:rPr>
        <w:t xml:space="preserve"> проходит и церемония вступления в ряды движения «ЮНАРМИЯ» с выдачей нагрудного знака и удостоверения юнармейца. </w:t>
      </w:r>
      <w:r w:rsidRPr="00804535">
        <w:rPr>
          <w:rFonts w:ascii="Times New Roman" w:hAnsi="Times New Roman" w:cs="Times New Roman"/>
          <w:sz w:val="24"/>
          <w:szCs w:val="24"/>
        </w:rPr>
        <w:lastRenderedPageBreak/>
        <w:t>Ритуал приведения к присяге</w:t>
      </w:r>
      <w:r>
        <w:rPr>
          <w:rFonts w:ascii="Times New Roman" w:hAnsi="Times New Roman" w:cs="Times New Roman"/>
          <w:sz w:val="24"/>
          <w:szCs w:val="24"/>
        </w:rPr>
        <w:t xml:space="preserve"> и вступление в ряды юнармейцев</w:t>
      </w:r>
      <w:r w:rsidRPr="00804535">
        <w:rPr>
          <w:rFonts w:ascii="Times New Roman" w:hAnsi="Times New Roman" w:cs="Times New Roman"/>
          <w:sz w:val="24"/>
          <w:szCs w:val="24"/>
        </w:rPr>
        <w:t xml:space="preserve"> всегда оказывает на обучающегося сильное эмоциональное воздействие, формирует чувство патриотизма, коллективизма, ответственность за свои поступки и соприч</w:t>
      </w:r>
      <w:r>
        <w:rPr>
          <w:rFonts w:ascii="Times New Roman" w:hAnsi="Times New Roman" w:cs="Times New Roman"/>
          <w:sz w:val="24"/>
          <w:szCs w:val="24"/>
        </w:rPr>
        <w:t>астность к судьбе своей Родины.</w:t>
      </w:r>
    </w:p>
    <w:p w:rsidR="009C42E1" w:rsidRDefault="009C42E1" w:rsidP="009C42E1">
      <w:pPr>
        <w:pStyle w:val="a5"/>
        <w:jc w:val="both"/>
        <w:rPr>
          <w:rFonts w:ascii="Times New Roman" w:hAnsi="Times New Roman" w:cs="Times New Roman"/>
          <w:sz w:val="24"/>
          <w:szCs w:val="24"/>
        </w:rPr>
      </w:pPr>
      <w:r>
        <w:rPr>
          <w:rFonts w:ascii="Times New Roman" w:hAnsi="Times New Roman" w:cs="Times New Roman"/>
          <w:sz w:val="24"/>
          <w:szCs w:val="24"/>
        </w:rPr>
        <w:t xml:space="preserve">В течение года, </w:t>
      </w:r>
      <w:r w:rsidRPr="002E3E41">
        <w:rPr>
          <w:rFonts w:ascii="Times New Roman" w:hAnsi="Times New Roman" w:cs="Times New Roman"/>
          <w:sz w:val="24"/>
          <w:szCs w:val="24"/>
        </w:rPr>
        <w:t>находясь в отпуске</w:t>
      </w:r>
      <w:r>
        <w:rPr>
          <w:rFonts w:ascii="Times New Roman" w:hAnsi="Times New Roman" w:cs="Times New Roman"/>
          <w:sz w:val="24"/>
          <w:szCs w:val="24"/>
        </w:rPr>
        <w:t>, выпускники ДМЦ</w:t>
      </w:r>
      <w:r w:rsidRPr="00CD2D7A">
        <w:rPr>
          <w:rFonts w:ascii="Times New Roman" w:hAnsi="Times New Roman" w:cs="Times New Roman"/>
          <w:sz w:val="24"/>
          <w:szCs w:val="24"/>
        </w:rPr>
        <w:t xml:space="preserve"> «Каравелла» имени А. Москаленко</w:t>
      </w:r>
      <w:r>
        <w:rPr>
          <w:rFonts w:ascii="Times New Roman" w:hAnsi="Times New Roman" w:cs="Times New Roman"/>
          <w:sz w:val="24"/>
          <w:szCs w:val="24"/>
        </w:rPr>
        <w:t xml:space="preserve">, обучающиеся в </w:t>
      </w:r>
      <w:r w:rsidRPr="00CD2D7A">
        <w:rPr>
          <w:rFonts w:ascii="Times New Roman" w:hAnsi="Times New Roman" w:cs="Times New Roman"/>
          <w:sz w:val="24"/>
          <w:szCs w:val="24"/>
        </w:rPr>
        <w:t>высши</w:t>
      </w:r>
      <w:r>
        <w:rPr>
          <w:rFonts w:ascii="Times New Roman" w:hAnsi="Times New Roman" w:cs="Times New Roman"/>
          <w:sz w:val="24"/>
          <w:szCs w:val="24"/>
        </w:rPr>
        <w:t>х</w:t>
      </w:r>
      <w:r w:rsidRPr="00CD2D7A">
        <w:rPr>
          <w:rFonts w:ascii="Times New Roman" w:hAnsi="Times New Roman" w:cs="Times New Roman"/>
          <w:sz w:val="24"/>
          <w:szCs w:val="24"/>
        </w:rPr>
        <w:t xml:space="preserve"> учебны</w:t>
      </w:r>
      <w:r>
        <w:rPr>
          <w:rFonts w:ascii="Times New Roman" w:hAnsi="Times New Roman" w:cs="Times New Roman"/>
          <w:sz w:val="24"/>
          <w:szCs w:val="24"/>
        </w:rPr>
        <w:t>х</w:t>
      </w:r>
      <w:r w:rsidRPr="00CD2D7A">
        <w:rPr>
          <w:rFonts w:ascii="Times New Roman" w:hAnsi="Times New Roman" w:cs="Times New Roman"/>
          <w:sz w:val="24"/>
          <w:szCs w:val="24"/>
        </w:rPr>
        <w:t xml:space="preserve"> заведения</w:t>
      </w:r>
      <w:r>
        <w:rPr>
          <w:rFonts w:ascii="Times New Roman" w:hAnsi="Times New Roman" w:cs="Times New Roman"/>
          <w:sz w:val="24"/>
          <w:szCs w:val="24"/>
        </w:rPr>
        <w:t>х</w:t>
      </w:r>
      <w:r w:rsidRPr="00CD2D7A">
        <w:rPr>
          <w:rFonts w:ascii="Times New Roman" w:hAnsi="Times New Roman" w:cs="Times New Roman"/>
          <w:sz w:val="24"/>
          <w:szCs w:val="24"/>
        </w:rPr>
        <w:t xml:space="preserve"> Министерства обороны </w:t>
      </w:r>
      <w:r>
        <w:rPr>
          <w:rFonts w:ascii="Times New Roman" w:hAnsi="Times New Roman" w:cs="Times New Roman"/>
          <w:sz w:val="24"/>
          <w:szCs w:val="24"/>
        </w:rPr>
        <w:t xml:space="preserve">РФ или проходящие военную службу </w:t>
      </w:r>
      <w:r w:rsidRPr="002E3E41">
        <w:rPr>
          <w:rFonts w:ascii="Times New Roman" w:hAnsi="Times New Roman" w:cs="Times New Roman"/>
          <w:sz w:val="24"/>
          <w:szCs w:val="24"/>
        </w:rPr>
        <w:t>по контракту</w:t>
      </w:r>
      <w:r>
        <w:rPr>
          <w:rFonts w:ascii="Times New Roman" w:hAnsi="Times New Roman" w:cs="Times New Roman"/>
          <w:sz w:val="24"/>
          <w:szCs w:val="24"/>
        </w:rPr>
        <w:t xml:space="preserve">, исполняющие воинский долг в горячих точках, встречались с обучающимися. </w:t>
      </w:r>
      <w:r w:rsidRPr="00CD2D7A">
        <w:rPr>
          <w:rFonts w:ascii="Times New Roman" w:hAnsi="Times New Roman" w:cs="Times New Roman"/>
          <w:sz w:val="24"/>
          <w:szCs w:val="24"/>
        </w:rPr>
        <w:t>Выпускники-</w:t>
      </w:r>
      <w:proofErr w:type="spellStart"/>
      <w:r w:rsidRPr="00CD2D7A">
        <w:rPr>
          <w:rFonts w:ascii="Times New Roman" w:hAnsi="Times New Roman" w:cs="Times New Roman"/>
          <w:sz w:val="24"/>
          <w:szCs w:val="24"/>
        </w:rPr>
        <w:t>каравельцы</w:t>
      </w:r>
      <w:proofErr w:type="spellEnd"/>
      <w:r w:rsidRPr="00CD2D7A">
        <w:rPr>
          <w:rFonts w:ascii="Times New Roman" w:hAnsi="Times New Roman" w:cs="Times New Roman"/>
          <w:sz w:val="24"/>
          <w:szCs w:val="24"/>
        </w:rPr>
        <w:t xml:space="preserve"> общались со </w:t>
      </w:r>
      <w:r>
        <w:rPr>
          <w:rFonts w:ascii="Times New Roman" w:hAnsi="Times New Roman" w:cs="Times New Roman"/>
          <w:sz w:val="24"/>
          <w:szCs w:val="24"/>
        </w:rPr>
        <w:t>ребятами</w:t>
      </w:r>
      <w:r w:rsidRPr="00CD2D7A">
        <w:rPr>
          <w:rFonts w:ascii="Times New Roman" w:hAnsi="Times New Roman" w:cs="Times New Roman"/>
          <w:sz w:val="24"/>
          <w:szCs w:val="24"/>
        </w:rPr>
        <w:t xml:space="preserve"> на разные темы, в том числе рассказали о своих боевых буднях, трудностях в обучении</w:t>
      </w:r>
      <w:r>
        <w:rPr>
          <w:rFonts w:ascii="Times New Roman" w:hAnsi="Times New Roman" w:cs="Times New Roman"/>
          <w:sz w:val="24"/>
          <w:szCs w:val="24"/>
        </w:rPr>
        <w:t>, службе</w:t>
      </w:r>
      <w:r w:rsidRPr="00CD2D7A">
        <w:rPr>
          <w:rFonts w:ascii="Times New Roman" w:hAnsi="Times New Roman" w:cs="Times New Roman"/>
          <w:sz w:val="24"/>
          <w:szCs w:val="24"/>
        </w:rPr>
        <w:t>, интересных и запоминающихся моментах во время пребывания в ДМЦ «Каравелла», а также да</w:t>
      </w:r>
      <w:r>
        <w:rPr>
          <w:rFonts w:ascii="Times New Roman" w:hAnsi="Times New Roman" w:cs="Times New Roman"/>
          <w:sz w:val="24"/>
          <w:szCs w:val="24"/>
        </w:rPr>
        <w:t>вали</w:t>
      </w:r>
      <w:r w:rsidRPr="00CD2D7A">
        <w:rPr>
          <w:rFonts w:ascii="Times New Roman" w:hAnsi="Times New Roman" w:cs="Times New Roman"/>
          <w:sz w:val="24"/>
          <w:szCs w:val="24"/>
        </w:rPr>
        <w:t xml:space="preserve"> напутствия.</w:t>
      </w:r>
      <w:r>
        <w:rPr>
          <w:rFonts w:ascii="Times New Roman" w:hAnsi="Times New Roman" w:cs="Times New Roman"/>
          <w:sz w:val="24"/>
          <w:szCs w:val="24"/>
        </w:rPr>
        <w:t xml:space="preserve"> </w:t>
      </w:r>
      <w:r w:rsidRPr="00CD2D7A">
        <w:rPr>
          <w:rFonts w:ascii="Times New Roman" w:hAnsi="Times New Roman" w:cs="Times New Roman"/>
          <w:sz w:val="24"/>
          <w:szCs w:val="24"/>
        </w:rPr>
        <w:t xml:space="preserve">Подобные встречи в стенах родного </w:t>
      </w:r>
      <w:r>
        <w:rPr>
          <w:rFonts w:ascii="Times New Roman" w:hAnsi="Times New Roman" w:cs="Times New Roman"/>
          <w:sz w:val="24"/>
          <w:szCs w:val="24"/>
        </w:rPr>
        <w:t>Ц</w:t>
      </w:r>
      <w:r w:rsidRPr="00CD2D7A">
        <w:rPr>
          <w:rFonts w:ascii="Times New Roman" w:hAnsi="Times New Roman" w:cs="Times New Roman"/>
          <w:sz w:val="24"/>
          <w:szCs w:val="24"/>
        </w:rPr>
        <w:t xml:space="preserve">ентра воспитывают у </w:t>
      </w:r>
      <w:proofErr w:type="spellStart"/>
      <w:r w:rsidRPr="00CD2D7A">
        <w:rPr>
          <w:rFonts w:ascii="Times New Roman" w:hAnsi="Times New Roman" w:cs="Times New Roman"/>
          <w:sz w:val="24"/>
          <w:szCs w:val="24"/>
        </w:rPr>
        <w:t>каравельцев</w:t>
      </w:r>
      <w:proofErr w:type="spellEnd"/>
      <w:r w:rsidRPr="00CD2D7A">
        <w:rPr>
          <w:rFonts w:ascii="Times New Roman" w:hAnsi="Times New Roman" w:cs="Times New Roman"/>
          <w:sz w:val="24"/>
          <w:szCs w:val="24"/>
        </w:rPr>
        <w:t xml:space="preserve"> сплочённость и высокий боевой дух, а советы старших товарищей ребята воспринимают с большим уважением и ответственностью.</w:t>
      </w:r>
    </w:p>
    <w:p w:rsidR="009C42E1" w:rsidRDefault="009C42E1" w:rsidP="009C42E1">
      <w:pPr>
        <w:pStyle w:val="a5"/>
        <w:jc w:val="both"/>
        <w:rPr>
          <w:rFonts w:ascii="Times New Roman" w:hAnsi="Times New Roman" w:cs="Times New Roman"/>
          <w:sz w:val="24"/>
          <w:szCs w:val="24"/>
        </w:rPr>
      </w:pPr>
      <w:r>
        <w:rPr>
          <w:rFonts w:ascii="Times New Roman" w:hAnsi="Times New Roman" w:cs="Times New Roman"/>
          <w:sz w:val="24"/>
          <w:szCs w:val="24"/>
        </w:rPr>
        <w:t xml:space="preserve">Были организованы встречи с выдающими людьми страны: </w:t>
      </w:r>
      <w:r w:rsidRPr="00015D15">
        <w:rPr>
          <w:rFonts w:ascii="Times New Roman" w:hAnsi="Times New Roman" w:cs="Times New Roman"/>
          <w:sz w:val="24"/>
          <w:szCs w:val="24"/>
        </w:rPr>
        <w:t>Героем Российской Федерации, летчиком-космонавтом Корниенко Михаилом Борисовичем</w:t>
      </w:r>
      <w:r>
        <w:rPr>
          <w:rFonts w:ascii="Times New Roman" w:hAnsi="Times New Roman" w:cs="Times New Roman"/>
          <w:sz w:val="24"/>
          <w:szCs w:val="24"/>
        </w:rPr>
        <w:t xml:space="preserve">, </w:t>
      </w:r>
      <w:r w:rsidRPr="00015D15">
        <w:rPr>
          <w:rFonts w:ascii="Times New Roman" w:hAnsi="Times New Roman" w:cs="Times New Roman"/>
          <w:sz w:val="24"/>
          <w:szCs w:val="24"/>
        </w:rPr>
        <w:t>капитаном I ранга, последним командиром легендарной подводной лодки К-19, чемпионом мира по плаванию в холодной воде Олегом</w:t>
      </w:r>
      <w:r>
        <w:rPr>
          <w:rFonts w:ascii="Times New Roman" w:hAnsi="Times New Roman" w:cs="Times New Roman"/>
          <w:sz w:val="24"/>
          <w:szCs w:val="24"/>
        </w:rPr>
        <w:t xml:space="preserve"> </w:t>
      </w:r>
      <w:proofErr w:type="spellStart"/>
      <w:r w:rsidRPr="00015D15">
        <w:rPr>
          <w:rFonts w:ascii="Times New Roman" w:hAnsi="Times New Roman" w:cs="Times New Roman"/>
          <w:sz w:val="24"/>
          <w:szCs w:val="24"/>
        </w:rPr>
        <w:t>Евстахиевичем</w:t>
      </w:r>
      <w:proofErr w:type="spellEnd"/>
      <w:r w:rsidRPr="00015D15">
        <w:rPr>
          <w:rFonts w:ascii="Times New Roman" w:hAnsi="Times New Roman" w:cs="Times New Roman"/>
          <w:sz w:val="24"/>
          <w:szCs w:val="24"/>
        </w:rPr>
        <w:t xml:space="preserve"> Адамовым</w:t>
      </w:r>
      <w:r>
        <w:rPr>
          <w:rFonts w:ascii="Times New Roman" w:hAnsi="Times New Roman" w:cs="Times New Roman"/>
          <w:sz w:val="24"/>
          <w:szCs w:val="24"/>
        </w:rPr>
        <w:t xml:space="preserve">, </w:t>
      </w:r>
      <w:r w:rsidRPr="00015D15">
        <w:rPr>
          <w:rFonts w:ascii="Times New Roman" w:hAnsi="Times New Roman" w:cs="Times New Roman"/>
          <w:sz w:val="24"/>
          <w:szCs w:val="24"/>
        </w:rPr>
        <w:t xml:space="preserve">капитаном учебного парусного судна «Паллада» </w:t>
      </w:r>
      <w:proofErr w:type="spellStart"/>
      <w:r w:rsidRPr="00015D15">
        <w:rPr>
          <w:rFonts w:ascii="Times New Roman" w:hAnsi="Times New Roman" w:cs="Times New Roman"/>
          <w:sz w:val="24"/>
          <w:szCs w:val="24"/>
        </w:rPr>
        <w:t>Зорченко</w:t>
      </w:r>
      <w:proofErr w:type="spellEnd"/>
      <w:r w:rsidRPr="00015D15">
        <w:rPr>
          <w:rFonts w:ascii="Times New Roman" w:hAnsi="Times New Roman" w:cs="Times New Roman"/>
          <w:sz w:val="24"/>
          <w:szCs w:val="24"/>
        </w:rPr>
        <w:t xml:space="preserve"> Николаем Кузьмичом</w:t>
      </w:r>
      <w:r>
        <w:rPr>
          <w:rFonts w:ascii="Times New Roman" w:hAnsi="Times New Roman" w:cs="Times New Roman"/>
          <w:sz w:val="24"/>
          <w:szCs w:val="24"/>
        </w:rPr>
        <w:t>.</w:t>
      </w:r>
    </w:p>
    <w:p w:rsidR="009C42E1" w:rsidRPr="00804535" w:rsidRDefault="009C42E1" w:rsidP="009C42E1">
      <w:pPr>
        <w:pStyle w:val="a5"/>
        <w:jc w:val="both"/>
        <w:rPr>
          <w:rFonts w:ascii="Times New Roman" w:hAnsi="Times New Roman" w:cs="Times New Roman"/>
          <w:sz w:val="24"/>
          <w:szCs w:val="24"/>
        </w:rPr>
      </w:pPr>
      <w:r w:rsidRPr="00804535">
        <w:rPr>
          <w:rFonts w:ascii="Times New Roman" w:hAnsi="Times New Roman" w:cs="Times New Roman"/>
          <w:sz w:val="24"/>
          <w:szCs w:val="24"/>
          <w:shd w:val="clear" w:color="auto" w:fill="FFFFFF"/>
        </w:rPr>
        <w:t xml:space="preserve">Большую гордость вызывает у обучающихся возможность участвовать в Параде Победы. </w:t>
      </w:r>
      <w:r w:rsidRPr="00804535">
        <w:rPr>
          <w:rFonts w:ascii="Times New Roman" w:hAnsi="Times New Roman" w:cs="Times New Roman"/>
          <w:sz w:val="24"/>
          <w:szCs w:val="24"/>
        </w:rPr>
        <w:t>С 2017 года ежегодно парадный расчёт ДМЦ «Каравелла» принимает участие в параде войск Новосибирского гарнизона. В 202</w:t>
      </w:r>
      <w:r>
        <w:rPr>
          <w:rFonts w:ascii="Times New Roman" w:hAnsi="Times New Roman" w:cs="Times New Roman"/>
          <w:sz w:val="24"/>
          <w:szCs w:val="24"/>
        </w:rPr>
        <w:t>2</w:t>
      </w:r>
      <w:r w:rsidRPr="00804535">
        <w:rPr>
          <w:rFonts w:ascii="Times New Roman" w:hAnsi="Times New Roman" w:cs="Times New Roman"/>
          <w:sz w:val="24"/>
          <w:szCs w:val="24"/>
        </w:rPr>
        <w:t xml:space="preserve"> году участники</w:t>
      </w:r>
      <w:r>
        <w:rPr>
          <w:rFonts w:ascii="Times New Roman" w:hAnsi="Times New Roman" w:cs="Times New Roman"/>
          <w:sz w:val="24"/>
          <w:szCs w:val="24"/>
        </w:rPr>
        <w:t>, впервые принявшие участие в</w:t>
      </w:r>
      <w:r w:rsidRPr="00804535">
        <w:rPr>
          <w:rFonts w:ascii="Times New Roman" w:hAnsi="Times New Roman" w:cs="Times New Roman"/>
          <w:sz w:val="24"/>
          <w:szCs w:val="24"/>
        </w:rPr>
        <w:t xml:space="preserve"> парад</w:t>
      </w:r>
      <w:r>
        <w:rPr>
          <w:rFonts w:ascii="Times New Roman" w:hAnsi="Times New Roman" w:cs="Times New Roman"/>
          <w:sz w:val="24"/>
          <w:szCs w:val="24"/>
        </w:rPr>
        <w:t>е,</w:t>
      </w:r>
      <w:r w:rsidRPr="00804535">
        <w:rPr>
          <w:rFonts w:ascii="Times New Roman" w:hAnsi="Times New Roman" w:cs="Times New Roman"/>
          <w:sz w:val="24"/>
          <w:szCs w:val="24"/>
        </w:rPr>
        <w:t xml:space="preserve"> награждены ведомственной медалью Министерства обороны РФ «За участие в военном параде в День Победы». </w:t>
      </w:r>
    </w:p>
    <w:p w:rsidR="009C42E1" w:rsidRDefault="009C42E1" w:rsidP="009C42E1">
      <w:pPr>
        <w:pStyle w:val="a5"/>
        <w:jc w:val="both"/>
        <w:rPr>
          <w:rFonts w:ascii="Times New Roman" w:hAnsi="Times New Roman" w:cs="Times New Roman"/>
          <w:sz w:val="24"/>
          <w:szCs w:val="24"/>
        </w:rPr>
      </w:pPr>
      <w:r w:rsidRPr="00804535">
        <w:rPr>
          <w:rFonts w:ascii="Times New Roman" w:hAnsi="Times New Roman" w:cs="Times New Roman"/>
          <w:sz w:val="24"/>
          <w:szCs w:val="24"/>
        </w:rPr>
        <w:t xml:space="preserve">Обучающиеся ДМЦ «Каравелла» отдают дань памяти и уважения тем, кому они обязаны жизнью в дни воинской славы и памятные даты России. </w:t>
      </w:r>
      <w:r>
        <w:rPr>
          <w:rFonts w:ascii="Times New Roman" w:hAnsi="Times New Roman" w:cs="Times New Roman"/>
          <w:sz w:val="24"/>
          <w:szCs w:val="24"/>
        </w:rPr>
        <w:t>Обучающиеся</w:t>
      </w:r>
      <w:r w:rsidRPr="00804535">
        <w:rPr>
          <w:rFonts w:ascii="Times New Roman" w:hAnsi="Times New Roman" w:cs="Times New Roman"/>
          <w:sz w:val="24"/>
          <w:szCs w:val="24"/>
        </w:rPr>
        <w:t xml:space="preserve"> несли «Вахту Памяти» в Павловском сквере</w:t>
      </w:r>
      <w:r>
        <w:rPr>
          <w:rFonts w:ascii="Times New Roman" w:hAnsi="Times New Roman" w:cs="Times New Roman"/>
          <w:sz w:val="24"/>
          <w:szCs w:val="24"/>
        </w:rPr>
        <w:t xml:space="preserve"> </w:t>
      </w:r>
      <w:r w:rsidRPr="006C20AA">
        <w:rPr>
          <w:rFonts w:ascii="Times New Roman" w:hAnsi="Times New Roman" w:cs="Times New Roman"/>
          <w:sz w:val="24"/>
          <w:szCs w:val="24"/>
        </w:rPr>
        <w:t>у памятника воину-победителю</w:t>
      </w:r>
      <w:r w:rsidRPr="00804535">
        <w:rPr>
          <w:rFonts w:ascii="Times New Roman" w:hAnsi="Times New Roman" w:cs="Times New Roman"/>
          <w:sz w:val="24"/>
          <w:szCs w:val="24"/>
        </w:rPr>
        <w:t xml:space="preserve"> Калининского района </w:t>
      </w:r>
      <w:r>
        <w:rPr>
          <w:rFonts w:ascii="Times New Roman" w:hAnsi="Times New Roman" w:cs="Times New Roman"/>
          <w:sz w:val="24"/>
          <w:szCs w:val="24"/>
        </w:rPr>
        <w:t xml:space="preserve">27 января, </w:t>
      </w:r>
      <w:r w:rsidRPr="00804535">
        <w:rPr>
          <w:rFonts w:ascii="Times New Roman" w:hAnsi="Times New Roman" w:cs="Times New Roman"/>
          <w:sz w:val="24"/>
          <w:szCs w:val="24"/>
        </w:rPr>
        <w:t xml:space="preserve">2 февраля, </w:t>
      </w:r>
      <w:r>
        <w:rPr>
          <w:rFonts w:ascii="Times New Roman" w:hAnsi="Times New Roman" w:cs="Times New Roman"/>
          <w:sz w:val="24"/>
          <w:szCs w:val="24"/>
        </w:rPr>
        <w:t>9</w:t>
      </w:r>
      <w:r w:rsidRPr="00804535">
        <w:rPr>
          <w:rFonts w:ascii="Times New Roman" w:hAnsi="Times New Roman" w:cs="Times New Roman"/>
          <w:sz w:val="24"/>
          <w:szCs w:val="24"/>
        </w:rPr>
        <w:t xml:space="preserve"> мая, 22 июня, 9 октября и 3 декабря 202</w:t>
      </w:r>
      <w:r>
        <w:rPr>
          <w:rFonts w:ascii="Times New Roman" w:hAnsi="Times New Roman" w:cs="Times New Roman"/>
          <w:sz w:val="24"/>
          <w:szCs w:val="24"/>
        </w:rPr>
        <w:t>2</w:t>
      </w:r>
      <w:r w:rsidRPr="00804535">
        <w:rPr>
          <w:rFonts w:ascii="Times New Roman" w:hAnsi="Times New Roman" w:cs="Times New Roman"/>
          <w:sz w:val="24"/>
          <w:szCs w:val="24"/>
        </w:rPr>
        <w:t xml:space="preserve"> г.</w:t>
      </w:r>
      <w:r>
        <w:rPr>
          <w:rFonts w:ascii="Times New Roman" w:hAnsi="Times New Roman" w:cs="Times New Roman"/>
          <w:sz w:val="24"/>
          <w:szCs w:val="24"/>
        </w:rPr>
        <w:t xml:space="preserve"> Приняли у</w:t>
      </w:r>
      <w:r w:rsidRPr="00814607">
        <w:rPr>
          <w:rFonts w:ascii="Times New Roman" w:hAnsi="Times New Roman" w:cs="Times New Roman"/>
          <w:sz w:val="24"/>
          <w:szCs w:val="24"/>
        </w:rPr>
        <w:t>частие во всероссийск</w:t>
      </w:r>
      <w:r>
        <w:rPr>
          <w:rFonts w:ascii="Times New Roman" w:hAnsi="Times New Roman" w:cs="Times New Roman"/>
          <w:sz w:val="24"/>
          <w:szCs w:val="24"/>
        </w:rPr>
        <w:t xml:space="preserve">их </w:t>
      </w:r>
      <w:r w:rsidRPr="00814607">
        <w:rPr>
          <w:rFonts w:ascii="Times New Roman" w:hAnsi="Times New Roman" w:cs="Times New Roman"/>
          <w:sz w:val="24"/>
          <w:szCs w:val="24"/>
        </w:rPr>
        <w:t>акци</w:t>
      </w:r>
      <w:r>
        <w:rPr>
          <w:rFonts w:ascii="Times New Roman" w:hAnsi="Times New Roman" w:cs="Times New Roman"/>
          <w:sz w:val="24"/>
          <w:szCs w:val="24"/>
        </w:rPr>
        <w:t>ях</w:t>
      </w:r>
      <w:r w:rsidRPr="00814607">
        <w:rPr>
          <w:rFonts w:ascii="Times New Roman" w:hAnsi="Times New Roman" w:cs="Times New Roman"/>
          <w:sz w:val="24"/>
          <w:szCs w:val="24"/>
        </w:rPr>
        <w:t xml:space="preserve"> "Свеча Памяти"</w:t>
      </w:r>
      <w:r>
        <w:rPr>
          <w:rFonts w:ascii="Times New Roman" w:hAnsi="Times New Roman" w:cs="Times New Roman"/>
          <w:sz w:val="24"/>
          <w:szCs w:val="24"/>
        </w:rPr>
        <w:t xml:space="preserve">, </w:t>
      </w:r>
      <w:r w:rsidRPr="00814607">
        <w:rPr>
          <w:rFonts w:ascii="Times New Roman" w:hAnsi="Times New Roman" w:cs="Times New Roman"/>
          <w:sz w:val="24"/>
          <w:szCs w:val="24"/>
        </w:rPr>
        <w:t>в память о погибших в годы Великой Отечественной войны</w:t>
      </w:r>
      <w:r>
        <w:rPr>
          <w:rFonts w:ascii="Times New Roman" w:hAnsi="Times New Roman" w:cs="Times New Roman"/>
          <w:sz w:val="24"/>
          <w:szCs w:val="24"/>
        </w:rPr>
        <w:t xml:space="preserve">; </w:t>
      </w:r>
      <w:r w:rsidRPr="00814607">
        <w:rPr>
          <w:rFonts w:ascii="Times New Roman" w:hAnsi="Times New Roman" w:cs="Times New Roman"/>
          <w:sz w:val="24"/>
          <w:szCs w:val="24"/>
        </w:rPr>
        <w:t xml:space="preserve">"ZA РОССИЮ!", </w:t>
      </w:r>
      <w:r w:rsidRPr="00814607">
        <w:rPr>
          <w:rFonts w:ascii="Times New Roman" w:hAnsi="Times New Roman" w:cs="Times New Roman"/>
          <w:sz w:val="24"/>
          <w:szCs w:val="24"/>
        </w:rPr>
        <w:br/>
        <w:t>посвящённую специальной военной операции "Z"</w:t>
      </w:r>
      <w:r>
        <w:rPr>
          <w:rFonts w:ascii="Times New Roman" w:hAnsi="Times New Roman" w:cs="Times New Roman"/>
          <w:sz w:val="24"/>
          <w:szCs w:val="24"/>
        </w:rPr>
        <w:t>.</w:t>
      </w:r>
    </w:p>
    <w:p w:rsidR="009C42E1" w:rsidRPr="009C42E1" w:rsidRDefault="009C42E1" w:rsidP="009C42E1">
      <w:pPr>
        <w:rPr>
          <w:rFonts w:ascii="Times New Roman" w:hAnsi="Times New Roman" w:cs="Times New Roman"/>
          <w:sz w:val="24"/>
          <w:szCs w:val="24"/>
        </w:rPr>
      </w:pPr>
      <w:r w:rsidRPr="009C42E1">
        <w:rPr>
          <w:rFonts w:ascii="Times New Roman" w:hAnsi="Times New Roman" w:cs="Times New Roman"/>
          <w:sz w:val="24"/>
          <w:szCs w:val="24"/>
        </w:rPr>
        <w:t xml:space="preserve">В ДМЦ "Каравелла" сложилась система взаимодействия с родителями обучающихся. Эта работа осуществлялась в течение года по плану: </w:t>
      </w:r>
    </w:p>
    <w:p w:rsidR="009C42E1" w:rsidRPr="009C42E1" w:rsidRDefault="009C42E1" w:rsidP="009C42E1">
      <w:pPr>
        <w:numPr>
          <w:ilvl w:val="0"/>
          <w:numId w:val="1"/>
        </w:numPr>
        <w:spacing w:after="0" w:line="240" w:lineRule="auto"/>
        <w:ind w:left="0" w:firstLine="709"/>
        <w:jc w:val="both"/>
        <w:rPr>
          <w:rFonts w:ascii="Times New Roman" w:hAnsi="Times New Roman" w:cs="Times New Roman"/>
          <w:sz w:val="24"/>
          <w:szCs w:val="24"/>
        </w:rPr>
      </w:pPr>
      <w:r w:rsidRPr="009C42E1">
        <w:rPr>
          <w:rFonts w:ascii="Times New Roman" w:hAnsi="Times New Roman" w:cs="Times New Roman"/>
          <w:sz w:val="24"/>
          <w:szCs w:val="24"/>
        </w:rPr>
        <w:t>мониторинг запросов родителей и детей на образовательные услуги ДМЦ "Каравелла";</w:t>
      </w:r>
    </w:p>
    <w:p w:rsidR="009C42E1" w:rsidRPr="009C42E1" w:rsidRDefault="009C42E1" w:rsidP="009C42E1">
      <w:pPr>
        <w:numPr>
          <w:ilvl w:val="0"/>
          <w:numId w:val="1"/>
        </w:numPr>
        <w:spacing w:after="0" w:line="240" w:lineRule="auto"/>
        <w:ind w:left="0" w:firstLine="709"/>
        <w:jc w:val="both"/>
        <w:rPr>
          <w:rFonts w:ascii="Times New Roman" w:hAnsi="Times New Roman" w:cs="Times New Roman"/>
          <w:sz w:val="24"/>
          <w:szCs w:val="24"/>
        </w:rPr>
      </w:pPr>
      <w:r w:rsidRPr="009C42E1">
        <w:rPr>
          <w:rFonts w:ascii="Times New Roman" w:hAnsi="Times New Roman" w:cs="Times New Roman"/>
          <w:sz w:val="24"/>
          <w:szCs w:val="24"/>
        </w:rPr>
        <w:t>первое родительское собрание: знакомство, информирование родителей о планах Центра на учебный год, выборы родительского актива;</w:t>
      </w:r>
    </w:p>
    <w:p w:rsidR="009C42E1" w:rsidRPr="009C42E1" w:rsidRDefault="009C42E1" w:rsidP="009C42E1">
      <w:pPr>
        <w:numPr>
          <w:ilvl w:val="0"/>
          <w:numId w:val="1"/>
        </w:numPr>
        <w:spacing w:after="0" w:line="240" w:lineRule="auto"/>
        <w:ind w:left="0" w:firstLine="709"/>
        <w:jc w:val="both"/>
        <w:rPr>
          <w:rFonts w:ascii="Times New Roman" w:hAnsi="Times New Roman" w:cs="Times New Roman"/>
          <w:sz w:val="24"/>
          <w:szCs w:val="24"/>
        </w:rPr>
      </w:pPr>
      <w:r w:rsidRPr="009C42E1">
        <w:rPr>
          <w:rFonts w:ascii="Times New Roman" w:hAnsi="Times New Roman" w:cs="Times New Roman"/>
          <w:sz w:val="24"/>
          <w:szCs w:val="24"/>
        </w:rPr>
        <w:t>родительские собрания в течение учебного года с повесткой об участии в мероприятиях регионального и всероссийского масштаба, о повышении качества образовательного процесса, об организации проведения оздоровительного отдыха в каникулярное время;</w:t>
      </w:r>
    </w:p>
    <w:p w:rsidR="009C42E1" w:rsidRPr="009C42E1" w:rsidRDefault="009C42E1" w:rsidP="009C42E1">
      <w:pPr>
        <w:pStyle w:val="a4"/>
        <w:numPr>
          <w:ilvl w:val="0"/>
          <w:numId w:val="1"/>
        </w:numPr>
        <w:ind w:left="0" w:firstLine="709"/>
      </w:pPr>
      <w:r w:rsidRPr="009C42E1">
        <w:t>мониторинг удовлетворённости родителей качеством предоставления образовательных услуг.</w:t>
      </w:r>
    </w:p>
    <w:p w:rsidR="009C42E1" w:rsidRPr="009C42E1" w:rsidRDefault="009C42E1" w:rsidP="009C42E1">
      <w:pPr>
        <w:pStyle w:val="a4"/>
        <w:ind w:left="0"/>
      </w:pPr>
      <w:r w:rsidRPr="009C42E1">
        <w:t xml:space="preserve">Педагоги взаимодействуют с родителями как партнёры, чтобы обеспечить максимальную поддержку в удовлетворении потребностей детей, возникающих в процессе обучения и развития, в том числе оказывают, при необходимости, психологическую поддержку. </w:t>
      </w:r>
    </w:p>
    <w:p w:rsidR="009C42E1" w:rsidRPr="009C42E1" w:rsidRDefault="009C42E1" w:rsidP="009C42E1">
      <w:pPr>
        <w:pStyle w:val="a4"/>
        <w:ind w:left="0"/>
      </w:pPr>
      <w:r w:rsidRPr="009C42E1">
        <w:t xml:space="preserve"> Педагоги регулярно общаются с родителями и членами семей, обсуждают с ними способы поддержки развития ребенка: </w:t>
      </w:r>
    </w:p>
    <w:p w:rsidR="009C42E1" w:rsidRPr="009C42E1" w:rsidRDefault="009C42E1" w:rsidP="009C42E1">
      <w:pPr>
        <w:pStyle w:val="a4"/>
        <w:numPr>
          <w:ilvl w:val="1"/>
          <w:numId w:val="5"/>
        </w:numPr>
        <w:ind w:left="0" w:firstLine="633"/>
      </w:pPr>
      <w:r w:rsidRPr="009C42E1">
        <w:t xml:space="preserve">обсуждают прогресс и достижения ребенка, возникающие у него трудности; </w:t>
      </w:r>
    </w:p>
    <w:p w:rsidR="009C42E1" w:rsidRPr="009C42E1" w:rsidRDefault="009C42E1" w:rsidP="009C42E1">
      <w:pPr>
        <w:pStyle w:val="a4"/>
        <w:numPr>
          <w:ilvl w:val="1"/>
          <w:numId w:val="5"/>
        </w:numPr>
        <w:ind w:left="0" w:firstLine="633"/>
      </w:pPr>
      <w:r w:rsidRPr="009C42E1">
        <w:t xml:space="preserve">обсуждают и находят возможные способы поддержки творческого развития подростка; </w:t>
      </w:r>
    </w:p>
    <w:p w:rsidR="009C42E1" w:rsidRPr="009C42E1" w:rsidRDefault="009C42E1" w:rsidP="009C42E1">
      <w:pPr>
        <w:pStyle w:val="a4"/>
        <w:numPr>
          <w:ilvl w:val="1"/>
          <w:numId w:val="5"/>
        </w:numPr>
        <w:ind w:left="0" w:firstLine="633"/>
      </w:pPr>
      <w:r w:rsidRPr="009C42E1">
        <w:lastRenderedPageBreak/>
        <w:t xml:space="preserve">информируют родителей о мероприятиях, проектах, акциях, выставках и других событиях, активно используя, в том числе, и электронную связь («ДМЦ "Каравелла" имени А. Москаленко» в </w:t>
      </w:r>
      <w:proofErr w:type="spellStart"/>
      <w:r w:rsidRPr="009C42E1">
        <w:t>ВКонтакте</w:t>
      </w:r>
      <w:proofErr w:type="spellEnd"/>
      <w:r w:rsidRPr="009C42E1">
        <w:t>);</w:t>
      </w:r>
    </w:p>
    <w:p w:rsidR="009C42E1" w:rsidRPr="009C42E1" w:rsidRDefault="009C42E1" w:rsidP="009C42E1">
      <w:pPr>
        <w:pStyle w:val="a4"/>
        <w:numPr>
          <w:ilvl w:val="1"/>
          <w:numId w:val="5"/>
        </w:numPr>
        <w:ind w:left="0" w:firstLine="633"/>
      </w:pPr>
      <w:r w:rsidRPr="009C42E1">
        <w:t xml:space="preserve">поощряют участие семей в экскурсиях, выставках, городских мероприятиях, досуговых мероприятиях во время летнего лагеря. </w:t>
      </w:r>
    </w:p>
    <w:p w:rsidR="009C42E1" w:rsidRDefault="009C42E1" w:rsidP="009C42E1">
      <w:pPr>
        <w:pStyle w:val="a4"/>
        <w:ind w:left="0"/>
      </w:pPr>
      <w:r w:rsidRPr="009C42E1">
        <w:t>Следует отметить, что психологический акцент во взаимодействии с родителями</w:t>
      </w:r>
      <w:r>
        <w:t xml:space="preserve"> обучающихся ставится на профилактику негативных состояний у детей и подростков, сбережению психологического здоровья подростков. Педагогами и родителями было отмечено, что в результате занятий творчеством у детей и подростков повышается самооценка, развивается умение понимать другого человека, доброжелательность в общении, самоконтроль за поведением, вера в свои силы, нацеленность на активное участие в жизни окружающего сообщества. </w:t>
      </w:r>
    </w:p>
    <w:p w:rsidR="009C42E1" w:rsidRDefault="009C42E1" w:rsidP="009C42E1">
      <w:pPr>
        <w:pStyle w:val="a4"/>
        <w:ind w:left="0"/>
      </w:pPr>
      <w:r w:rsidRPr="0043698D">
        <w:t>Вывод:</w:t>
      </w:r>
      <w:r>
        <w:t xml:space="preserve"> воспитательный </w:t>
      </w:r>
      <w:r w:rsidRPr="0043698D">
        <w:t>процесс</w:t>
      </w:r>
      <w:r>
        <w:t xml:space="preserve"> </w:t>
      </w:r>
      <w:r w:rsidRPr="0043698D">
        <w:t>в</w:t>
      </w:r>
      <w:r>
        <w:t xml:space="preserve"> </w:t>
      </w:r>
      <w:r w:rsidRPr="0043698D">
        <w:t>Учреждении</w:t>
      </w:r>
      <w:r>
        <w:t xml:space="preserve"> </w:t>
      </w:r>
      <w:r w:rsidRPr="0043698D">
        <w:t>организован</w:t>
      </w:r>
      <w:r>
        <w:t xml:space="preserve"> </w:t>
      </w:r>
      <w:r w:rsidRPr="0043698D">
        <w:t>в</w:t>
      </w:r>
      <w:r>
        <w:t xml:space="preserve"> </w:t>
      </w:r>
      <w:r w:rsidRPr="0043698D">
        <w:t>соответствии</w:t>
      </w:r>
      <w:r>
        <w:t xml:space="preserve"> </w:t>
      </w:r>
      <w:r w:rsidRPr="0043698D">
        <w:t>с</w:t>
      </w:r>
      <w:r>
        <w:t xml:space="preserve"> </w:t>
      </w:r>
      <w:r w:rsidRPr="0043698D">
        <w:t>требованиями, предъявляемыми</w:t>
      </w:r>
      <w:r>
        <w:t xml:space="preserve"> </w:t>
      </w:r>
      <w:r w:rsidRPr="0043698D">
        <w:t>законодательством</w:t>
      </w:r>
      <w:r>
        <w:t xml:space="preserve"> </w:t>
      </w:r>
      <w:r w:rsidRPr="0043698D">
        <w:t>к</w:t>
      </w:r>
      <w:r>
        <w:t xml:space="preserve"> </w:t>
      </w:r>
      <w:r w:rsidRPr="0043698D">
        <w:t>дополнительному</w:t>
      </w:r>
      <w:r>
        <w:t xml:space="preserve"> </w:t>
      </w:r>
      <w:r w:rsidRPr="0043698D">
        <w:t>образованию</w:t>
      </w:r>
      <w:r>
        <w:t xml:space="preserve"> </w:t>
      </w:r>
      <w:r w:rsidRPr="0043698D">
        <w:t>и</w:t>
      </w:r>
      <w:r>
        <w:t xml:space="preserve"> </w:t>
      </w:r>
      <w:r w:rsidRPr="0043698D">
        <w:t>позволяет</w:t>
      </w:r>
      <w:r>
        <w:t xml:space="preserve"> выявить</w:t>
      </w:r>
      <w:r w:rsidRPr="0043698D">
        <w:t xml:space="preserve"> природные наклонности и способности каждого конкретного ребенка, что создаёт условия для развития личности.</w:t>
      </w:r>
    </w:p>
    <w:p w:rsidR="009C42E1" w:rsidRDefault="009C42E1"/>
    <w:sectPr w:rsidR="009C4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C69E2"/>
    <w:multiLevelType w:val="hybridMultilevel"/>
    <w:tmpl w:val="9D6016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2073133"/>
    <w:multiLevelType w:val="hybridMultilevel"/>
    <w:tmpl w:val="EF52CE58"/>
    <w:lvl w:ilvl="0" w:tplc="632AC0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6F757F3"/>
    <w:multiLevelType w:val="hybridMultilevel"/>
    <w:tmpl w:val="77182D8E"/>
    <w:lvl w:ilvl="0" w:tplc="8766C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7776CE"/>
    <w:multiLevelType w:val="hybridMultilevel"/>
    <w:tmpl w:val="1E608C46"/>
    <w:lvl w:ilvl="0" w:tplc="8766C0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90A4DFB"/>
    <w:multiLevelType w:val="hybridMultilevel"/>
    <w:tmpl w:val="D9BCA16E"/>
    <w:lvl w:ilvl="0" w:tplc="8766C0B0">
      <w:start w:val="1"/>
      <w:numFmt w:val="bullet"/>
      <w:lvlText w:val=""/>
      <w:lvlJc w:val="left"/>
      <w:pPr>
        <w:ind w:left="1429" w:hanging="360"/>
      </w:pPr>
      <w:rPr>
        <w:rFonts w:ascii="Symbol" w:hAnsi="Symbol" w:hint="default"/>
      </w:rPr>
    </w:lvl>
    <w:lvl w:ilvl="1" w:tplc="8766C0B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D8"/>
    <w:rsid w:val="000B6F56"/>
    <w:rsid w:val="003409B7"/>
    <w:rsid w:val="00361476"/>
    <w:rsid w:val="0082306A"/>
    <w:rsid w:val="009C42E1"/>
    <w:rsid w:val="00A764D8"/>
    <w:rsid w:val="00E12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E50F"/>
  <w15:chartTrackingRefBased/>
  <w15:docId w15:val="{FA184689-CBDA-4F99-A3F4-EF0985AD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autoRedefine/>
    <w:uiPriority w:val="9"/>
    <w:unhideWhenUsed/>
    <w:qFormat/>
    <w:rsid w:val="009C42E1"/>
    <w:pPr>
      <w:keepNext/>
      <w:keepLines/>
      <w:spacing w:before="240" w:after="0" w:line="240" w:lineRule="auto"/>
      <w:ind w:left="360" w:firstLine="709"/>
      <w:jc w:val="center"/>
      <w:outlineLvl w:val="1"/>
    </w:pPr>
    <w:rPr>
      <w:rFonts w:ascii="Times New Roman" w:eastAsiaTheme="majorEastAsia" w:hAnsi="Times New Roman" w:cstheme="majorBidi"/>
      <w:b/>
      <w:bCs/>
      <w:color w:val="000000" w:themeColor="tex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42E1"/>
    <w:rPr>
      <w:rFonts w:ascii="Times New Roman" w:eastAsiaTheme="majorEastAsia" w:hAnsi="Times New Roman" w:cstheme="majorBidi"/>
      <w:b/>
      <w:bCs/>
      <w:color w:val="000000" w:themeColor="text1"/>
      <w:sz w:val="24"/>
      <w:szCs w:val="24"/>
    </w:rPr>
  </w:style>
  <w:style w:type="table" w:styleId="a3">
    <w:name w:val="Table Grid"/>
    <w:basedOn w:val="a1"/>
    <w:uiPriority w:val="59"/>
    <w:rsid w:val="009C42E1"/>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42E1"/>
    <w:pPr>
      <w:spacing w:after="0" w:line="240" w:lineRule="auto"/>
      <w:ind w:left="720" w:firstLine="709"/>
      <w:contextualSpacing/>
      <w:jc w:val="both"/>
    </w:pPr>
    <w:rPr>
      <w:rFonts w:ascii="Times New Roman" w:hAnsi="Times New Roman" w:cs="Times New Roman"/>
      <w:color w:val="000000" w:themeColor="text1"/>
      <w:sz w:val="24"/>
      <w:szCs w:val="24"/>
    </w:rPr>
  </w:style>
  <w:style w:type="paragraph" w:styleId="a5">
    <w:name w:val="No Spacing"/>
    <w:uiPriority w:val="1"/>
    <w:qFormat/>
    <w:rsid w:val="009C42E1"/>
    <w:pPr>
      <w:spacing w:after="0" w:line="240" w:lineRule="auto"/>
      <w:ind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Media\&#1076;&#1086;&#1082;&#1091;&#1084;&#1077;&#1085;&#1090;&#1099;\&#1050;&#1086;&#1085;&#1077;&#1074;&#1094;&#1086;&#1074;%20&#1050;&#1055;\&#1057;&#1072;&#1084;&#1086;&#1086;&#1073;&#1089;&#1083;&#1077;&#1076;&#1086;&#1074;&#1072;&#1085;&#1080;&#1077;%20&#1054;&#1059;\&#1057;&#1072;&#1084;&#1086;&#1086;&#1073;&#1089;&#1083;&#1077;&#1076;&#1086;&#1074;&#1072;&#1085;&#1080;&#1077;_2022\&#1044;&#1080;&#1072;&#1075;&#1088;&#1072;&#1084;&#1084;&#1099;_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ru-RU">
                <a:solidFill>
                  <a:schemeClr val="tx1"/>
                </a:solidFill>
              </a:rPr>
              <a:t>Прохождение плавпрактики по годам</a:t>
            </a:r>
          </a:p>
        </c:rich>
      </c:tx>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1"/>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6166-48B1-9FEC-18C7EF5FAF23}"/>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6166-48B1-9FEC-18C7EF5FAF23}"/>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5-6166-48B1-9FEC-18C7EF5FAF23}"/>
              </c:ext>
            </c:extLst>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7-6166-48B1-9FEC-18C7EF5FAF23}"/>
              </c:ext>
            </c:extLst>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9-6166-48B1-9FEC-18C7EF5FAF23}"/>
              </c:ext>
            </c:extLst>
          </c:dPt>
          <c:dLbls>
            <c:dLbl>
              <c:idx val="0"/>
              <c:layout>
                <c:manualLayout>
                  <c:x val="-9.2648922686945495E-2"/>
                  <c:y val="5.0063476108039684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6166-48B1-9FEC-18C7EF5FAF2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numRef>
              <c:f>Лист2!$B$25:$F$25</c:f>
              <c:numCache>
                <c:formatCode>General</c:formatCode>
                <c:ptCount val="5"/>
                <c:pt idx="0">
                  <c:v>2016</c:v>
                </c:pt>
                <c:pt idx="1">
                  <c:v>2018</c:v>
                </c:pt>
                <c:pt idx="2">
                  <c:v>2020</c:v>
                </c:pt>
                <c:pt idx="3">
                  <c:v>2021</c:v>
                </c:pt>
                <c:pt idx="4">
                  <c:v>2022</c:v>
                </c:pt>
              </c:numCache>
            </c:numRef>
          </c:cat>
          <c:val>
            <c:numRef>
              <c:f>Лист2!$B$26:$F$26</c:f>
              <c:numCache>
                <c:formatCode>General</c:formatCode>
                <c:ptCount val="5"/>
                <c:pt idx="0">
                  <c:v>5</c:v>
                </c:pt>
                <c:pt idx="1">
                  <c:v>2</c:v>
                </c:pt>
                <c:pt idx="2">
                  <c:v>1</c:v>
                </c:pt>
                <c:pt idx="3">
                  <c:v>5</c:v>
                </c:pt>
                <c:pt idx="4">
                  <c:v>2</c:v>
                </c:pt>
              </c:numCache>
            </c:numRef>
          </c:val>
          <c:extLst>
            <c:ext xmlns:c16="http://schemas.microsoft.com/office/drawing/2014/chart" uri="{C3380CC4-5D6E-409C-BE32-E72D297353CC}">
              <c16:uniqueId val="{0000000A-6166-48B1-9FEC-18C7EF5FAF23}"/>
            </c:ext>
          </c:extLst>
        </c:ser>
        <c:dLbls>
          <c:dLblPos val="ctr"/>
          <c:showLegendKey val="0"/>
          <c:showVal val="0"/>
          <c:showCatName val="0"/>
          <c:showSerName val="0"/>
          <c:showPercent val="1"/>
          <c:showBubbleSize val="0"/>
          <c:showLeaderLines val="1"/>
        </c:dLbls>
        <c:extLst>
          <c:ext xmlns:c15="http://schemas.microsoft.com/office/drawing/2012/chart" uri="{02D57815-91ED-43cb-92C2-25804820EDAC}">
            <c15:filteredPieSeries>
              <c15:ser>
                <c:idx val="0"/>
                <c:order val="0"/>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C-6166-48B1-9FEC-18C7EF5FAF23}"/>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E-6166-48B1-9FEC-18C7EF5FAF23}"/>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0-6166-48B1-9FEC-18C7EF5FAF23}"/>
                    </c:ext>
                  </c:extLst>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2-6166-48B1-9FEC-18C7EF5FAF23}"/>
                    </c:ext>
                  </c:extLst>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4-6166-48B1-9FEC-18C7EF5FAF2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uri="{CE6537A1-D6FC-4f65-9D91-7224C49458BB}"/>
                  </c:extLst>
                </c:dLbls>
                <c:cat>
                  <c:numRef>
                    <c:extLst>
                      <c:ext uri="{02D57815-91ED-43cb-92C2-25804820EDAC}">
                        <c15:formulaRef>
                          <c15:sqref>Лист2!$B$25:$F$25</c15:sqref>
                        </c15:formulaRef>
                      </c:ext>
                    </c:extLst>
                    <c:numCache>
                      <c:formatCode>General</c:formatCode>
                      <c:ptCount val="5"/>
                      <c:pt idx="0">
                        <c:v>2016</c:v>
                      </c:pt>
                      <c:pt idx="1">
                        <c:v>2018</c:v>
                      </c:pt>
                      <c:pt idx="2">
                        <c:v>2020</c:v>
                      </c:pt>
                      <c:pt idx="3">
                        <c:v>2021</c:v>
                      </c:pt>
                      <c:pt idx="4">
                        <c:v>2022</c:v>
                      </c:pt>
                    </c:numCache>
                  </c:numRef>
                </c:cat>
                <c:val>
                  <c:numRef>
                    <c:extLst>
                      <c:ext uri="{02D57815-91ED-43cb-92C2-25804820EDAC}">
                        <c15:formulaRef>
                          <c15:sqref>Лист2!$B$25:$F$25</c15:sqref>
                        </c15:formulaRef>
                      </c:ext>
                    </c:extLst>
                    <c:numCache>
                      <c:formatCode>General</c:formatCode>
                      <c:ptCount val="5"/>
                      <c:pt idx="0">
                        <c:v>2016</c:v>
                      </c:pt>
                      <c:pt idx="1">
                        <c:v>2018</c:v>
                      </c:pt>
                      <c:pt idx="2">
                        <c:v>2020</c:v>
                      </c:pt>
                      <c:pt idx="3">
                        <c:v>2021</c:v>
                      </c:pt>
                      <c:pt idx="4">
                        <c:v>2022</c:v>
                      </c:pt>
                    </c:numCache>
                  </c:numRef>
                </c:val>
                <c:extLst>
                  <c:ext xmlns:c16="http://schemas.microsoft.com/office/drawing/2014/chart" uri="{C3380CC4-5D6E-409C-BE32-E72D297353CC}">
                    <c16:uniqueId val="{00000015-6166-48B1-9FEC-18C7EF5FAF23}"/>
                  </c:ext>
                </c:extLst>
              </c15:ser>
            </c15:filteredPieSeries>
          </c:ext>
        </c:extLst>
      </c:pie3D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1980</Words>
  <Characters>11288</Characters>
  <Application>Microsoft Office Word</Application>
  <DocSecurity>0</DocSecurity>
  <Lines>94</Lines>
  <Paragraphs>26</Paragraphs>
  <ScaleCrop>false</ScaleCrop>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Методика</dc:creator>
  <cp:keywords/>
  <dc:description/>
  <cp:lastModifiedBy>Методика</cp:lastModifiedBy>
  <cp:revision>6</cp:revision>
  <dcterms:created xsi:type="dcterms:W3CDTF">2024-03-25T04:55:00Z</dcterms:created>
  <dcterms:modified xsi:type="dcterms:W3CDTF">2024-03-25T05:08:00Z</dcterms:modified>
</cp:coreProperties>
</file>